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1272274"/>
    <w:p w14:paraId="73E66768" w14:textId="4483E2D0" w:rsidR="007525B8" w:rsidRPr="007525B8" w:rsidRDefault="00925173" w:rsidP="007525B8">
      <w:pPr>
        <w:spacing w:after="0" w:line="240" w:lineRule="auto"/>
        <w:jc w:val="center"/>
        <w:rPr>
          <w:b/>
          <w:noProof/>
          <w:sz w:val="32"/>
          <w:szCs w:val="32"/>
          <w:lang w:val="en-GB"/>
        </w:rPr>
      </w:pPr>
      <w:r w:rsidRPr="00253AAC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D67D0" wp14:editId="101E6790">
                <wp:simplePos x="0" y="0"/>
                <wp:positionH relativeFrom="column">
                  <wp:posOffset>-38100</wp:posOffset>
                </wp:positionH>
                <wp:positionV relativeFrom="paragraph">
                  <wp:posOffset>-266700</wp:posOffset>
                </wp:positionV>
                <wp:extent cx="857250" cy="581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97535" w14:textId="5E85E0A5" w:rsidR="00925173" w:rsidRPr="00925173" w:rsidRDefault="00925173" w:rsidP="00925173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92517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6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21pt;width:67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">
                <v:textbox>
                  <w:txbxContent>
                    <w:p w14:paraId="21C97535" w14:textId="5E85E0A5" w:rsidR="00925173" w:rsidRPr="00925173" w:rsidRDefault="00925173" w:rsidP="00925173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925173">
                        <w:rPr>
                          <w:b/>
                          <w:bCs/>
                          <w:sz w:val="64"/>
                          <w:szCs w:val="6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525B8">
        <w:rPr>
          <w:b/>
          <w:sz w:val="32"/>
          <w:szCs w:val="32"/>
        </w:rPr>
        <w:t>The 2022 European RCE Regional Meeting</w:t>
      </w:r>
    </w:p>
    <w:p w14:paraId="6919F6E7" w14:textId="77777777" w:rsidR="007525B8" w:rsidRPr="008E224F" w:rsidRDefault="007525B8" w:rsidP="00752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Leeuwarden, Netherlands</w:t>
      </w:r>
      <w:r w:rsidRPr="00F0616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10-13</w:t>
      </w:r>
      <w:r w:rsidRPr="00F06164">
        <w:rPr>
          <w:b/>
          <w:sz w:val="32"/>
          <w:szCs w:val="32"/>
        </w:rPr>
        <w:t xml:space="preserve"> October 2022</w:t>
      </w:r>
    </w:p>
    <w:p w14:paraId="2BB1EAD5" w14:textId="77777777" w:rsidR="007525B8" w:rsidRPr="007525B8" w:rsidRDefault="007525B8" w:rsidP="00D929CF">
      <w:pPr>
        <w:spacing w:after="0" w:line="240" w:lineRule="auto"/>
        <w:jc w:val="center"/>
        <w:rPr>
          <w:b/>
          <w:noProof/>
          <w:sz w:val="32"/>
          <w:szCs w:val="32"/>
        </w:rPr>
      </w:pPr>
    </w:p>
    <w:bookmarkEnd w:id="0"/>
    <w:p w14:paraId="1BC0F807" w14:textId="38550268" w:rsidR="00D929CF" w:rsidRPr="00253AAC" w:rsidRDefault="000939DA" w:rsidP="2CEB0307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rFonts w:hint="eastAsia"/>
          <w:b/>
          <w:bCs/>
          <w:sz w:val="32"/>
          <w:szCs w:val="32"/>
          <w:u w:val="single"/>
          <w:lang w:val="en-GB" w:eastAsia="ja-JP"/>
        </w:rPr>
        <w:t xml:space="preserve">Instructions: </w:t>
      </w:r>
      <w:r w:rsidR="00925173" w:rsidRPr="00253AAC">
        <w:rPr>
          <w:b/>
          <w:bCs/>
          <w:sz w:val="32"/>
          <w:szCs w:val="32"/>
          <w:u w:val="single"/>
          <w:lang w:val="en-GB"/>
        </w:rPr>
        <w:t xml:space="preserve">Application for </w:t>
      </w:r>
      <w:r w:rsidR="00D929CF" w:rsidRPr="00253AAC">
        <w:rPr>
          <w:b/>
          <w:bCs/>
          <w:sz w:val="32"/>
          <w:szCs w:val="32"/>
          <w:u w:val="single"/>
          <w:lang w:val="en-GB"/>
        </w:rPr>
        <w:t xml:space="preserve">Case Study </w:t>
      </w:r>
      <w:r w:rsidR="00C76AC9" w:rsidRPr="00253AAC">
        <w:rPr>
          <w:b/>
          <w:bCs/>
          <w:sz w:val="32"/>
          <w:szCs w:val="32"/>
          <w:u w:val="single"/>
          <w:lang w:val="en-GB"/>
        </w:rPr>
        <w:t>Presentation</w:t>
      </w:r>
      <w:r w:rsidR="00D929CF" w:rsidRPr="00253AAC">
        <w:rPr>
          <w:b/>
          <w:bCs/>
          <w:sz w:val="32"/>
          <w:szCs w:val="32"/>
          <w:u w:val="single"/>
          <w:lang w:val="en-GB"/>
        </w:rPr>
        <w:t xml:space="preserve"> </w:t>
      </w:r>
    </w:p>
    <w:p w14:paraId="2DE11B73" w14:textId="6C78E584" w:rsidR="1623B2E7" w:rsidRDefault="006E15DC" w:rsidP="1623B2E7">
      <w:pPr>
        <w:spacing w:after="0" w:line="240" w:lineRule="auto"/>
        <w:jc w:val="center"/>
        <w:rPr>
          <w:b/>
          <w:bCs/>
          <w:color w:val="FF0000"/>
          <w:sz w:val="32"/>
          <w:szCs w:val="32"/>
          <w:lang w:val="en-GB"/>
        </w:rPr>
      </w:pPr>
      <w:r>
        <w:rPr>
          <w:b/>
          <w:bCs/>
          <w:color w:val="FF0000"/>
          <w:sz w:val="32"/>
          <w:szCs w:val="32"/>
          <w:lang w:val="en-GB"/>
        </w:rPr>
        <w:t xml:space="preserve">Deadline: </w:t>
      </w:r>
      <w:r w:rsidR="006F42D8">
        <w:rPr>
          <w:b/>
          <w:bCs/>
          <w:color w:val="FF0000"/>
          <w:sz w:val="32"/>
          <w:szCs w:val="32"/>
          <w:lang w:val="en-GB"/>
        </w:rPr>
        <w:t>14 August 2022, 23:59 JST</w:t>
      </w:r>
    </w:p>
    <w:p w14:paraId="7509E78B" w14:textId="1804C399" w:rsidR="00A57512" w:rsidRDefault="00A57512" w:rsidP="1623B2E7">
      <w:pPr>
        <w:spacing w:after="0" w:line="240" w:lineRule="auto"/>
        <w:jc w:val="center"/>
        <w:rPr>
          <w:b/>
          <w:bCs/>
          <w:color w:val="FF0000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512" w14:paraId="25616D87" w14:textId="77777777" w:rsidTr="00A57512">
        <w:tc>
          <w:tcPr>
            <w:tcW w:w="9350" w:type="dxa"/>
          </w:tcPr>
          <w:p w14:paraId="472B5B9D" w14:textId="77777777" w:rsidR="00A57512" w:rsidRPr="00253AAC" w:rsidRDefault="00A57512" w:rsidP="00A57512">
            <w:pPr>
              <w:pStyle w:val="Body"/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253AAC">
              <w:rPr>
                <w:b/>
                <w:bCs/>
                <w:sz w:val="28"/>
                <w:szCs w:val="28"/>
                <w:lang w:val="en-GB"/>
              </w:rPr>
              <w:t xml:space="preserve">Case study presentation </w:t>
            </w:r>
          </w:p>
          <w:p w14:paraId="65667F02" w14:textId="77777777" w:rsidR="00A57512" w:rsidRPr="00253AAC" w:rsidRDefault="00A57512" w:rsidP="00A57512">
            <w:pPr>
              <w:pStyle w:val="Body"/>
              <w:widowControl w:val="0"/>
              <w:spacing w:after="0" w:line="240" w:lineRule="auto"/>
              <w:rPr>
                <w:lang w:val="en-GB"/>
              </w:rPr>
            </w:pPr>
          </w:p>
          <w:p w14:paraId="28235BED" w14:textId="77777777" w:rsidR="00A57512" w:rsidRDefault="00A57512" w:rsidP="00A57512">
            <w:pPr>
              <w:pStyle w:val="Body"/>
              <w:widowControl w:val="0"/>
              <w:spacing w:after="0" w:line="240" w:lineRule="auto"/>
              <w:rPr>
                <w:rStyle w:val="eop"/>
                <w:shd w:val="clear" w:color="auto" w:fill="FFFFFF"/>
                <w:lang w:val="en-GB"/>
              </w:rPr>
            </w:pPr>
            <w:r>
              <w:rPr>
                <w:lang w:val="en-GB"/>
              </w:rPr>
              <w:t>The call for case study presentations at the 2022 RCE Europe Regional Meeting is now open</w:t>
            </w:r>
          </w:p>
          <w:p w14:paraId="6F8A51A9" w14:textId="77777777" w:rsidR="00A57512" w:rsidRPr="00FB6FA9" w:rsidRDefault="00A57512" w:rsidP="00A57512">
            <w:pPr>
              <w:pStyle w:val="Body"/>
              <w:widowControl w:val="0"/>
              <w:spacing w:after="0" w:line="240" w:lineRule="auto"/>
              <w:rPr>
                <w:rStyle w:val="eop"/>
                <w:shd w:val="clear" w:color="auto" w:fill="FFFFFF"/>
              </w:rPr>
            </w:pPr>
          </w:p>
          <w:p w14:paraId="286BB3F0" w14:textId="77777777" w:rsidR="00A57512" w:rsidRDefault="00A57512" w:rsidP="00A57512">
            <w:pPr>
              <w:spacing w:after="0" w:line="240" w:lineRule="auto"/>
              <w:rPr>
                <w:rFonts w:eastAsia="Times New Roman" w:cs="Calibri"/>
                <w:i/>
                <w:iCs/>
                <w:color w:val="010101"/>
                <w:shd w:val="clear" w:color="auto" w:fill="FFFFFF"/>
                <w:lang w:eastAsia="ja-JP"/>
              </w:rPr>
            </w:pPr>
            <w:r w:rsidRPr="006F24E5">
              <w:rPr>
                <w:rStyle w:val="eop"/>
                <w:rFonts w:cs="Calibri"/>
                <w:shd w:val="clear" w:color="auto" w:fill="FFFFFF"/>
                <w:lang w:val="en-GB"/>
              </w:rPr>
              <w:t xml:space="preserve">The overall theme will be </w:t>
            </w:r>
            <w:r w:rsidRPr="006F24E5">
              <w:rPr>
                <w:rFonts w:cs="Calibri"/>
                <w:b/>
                <w:bCs/>
                <w:i/>
                <w:iCs/>
                <w:lang w:val="en-GB"/>
              </w:rPr>
              <w:t>‘</w:t>
            </w:r>
            <w:r w:rsidRPr="006F24E5"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eastAsia="ja-JP"/>
              </w:rPr>
              <w:t>Greater than the Sum of the Parts</w:t>
            </w:r>
            <w:r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val="en-US" w:eastAsia="ja-JP"/>
              </w:rPr>
              <w:t>:</w:t>
            </w:r>
            <w:r w:rsidRPr="006F24E5"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eastAsia="ja-JP"/>
              </w:rPr>
              <w:t xml:space="preserve"> Strengthening the </w:t>
            </w:r>
            <w:r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val="en-GB" w:eastAsia="ja-JP"/>
              </w:rPr>
              <w:t>RCE Network in Europe</w:t>
            </w:r>
            <w:r w:rsidRPr="006F24E5">
              <w:rPr>
                <w:rFonts w:eastAsia="Times New Roman" w:cs="Calibri"/>
                <w:i/>
                <w:iCs/>
                <w:color w:val="010101"/>
                <w:shd w:val="clear" w:color="auto" w:fill="FFFFFF"/>
                <w:lang w:eastAsia="ja-JP"/>
              </w:rPr>
              <w:t>'.</w:t>
            </w:r>
          </w:p>
          <w:p w14:paraId="2DE42B64" w14:textId="77777777" w:rsidR="00A57512" w:rsidRDefault="00A57512" w:rsidP="1623B2E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</w:p>
        </w:tc>
      </w:tr>
      <w:tr w:rsidR="00A57512" w14:paraId="74E119C9" w14:textId="77777777" w:rsidTr="00A57512">
        <w:tc>
          <w:tcPr>
            <w:tcW w:w="9350" w:type="dxa"/>
          </w:tcPr>
          <w:p w14:paraId="66E637D1" w14:textId="77777777" w:rsidR="00A57512" w:rsidRPr="00253AAC" w:rsidRDefault="00A57512" w:rsidP="00A57512">
            <w:pPr>
              <w:pStyle w:val="Body"/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1CBF657F">
              <w:rPr>
                <w:b/>
                <w:bCs/>
                <w:sz w:val="28"/>
                <w:szCs w:val="28"/>
                <w:lang w:val="en-GB"/>
              </w:rPr>
              <w:t xml:space="preserve">Application for case study presentation </w:t>
            </w:r>
          </w:p>
          <w:p w14:paraId="28F836BA" w14:textId="77777777" w:rsidR="00A57512" w:rsidRPr="00253AAC" w:rsidRDefault="00A57512" w:rsidP="00A57512">
            <w:pPr>
              <w:spacing w:after="0"/>
              <w:jc w:val="both"/>
              <w:rPr>
                <w:lang w:val="en-GB"/>
              </w:rPr>
            </w:pPr>
          </w:p>
          <w:p w14:paraId="55584354" w14:textId="77777777" w:rsidR="00A57512" w:rsidRPr="00253AAC" w:rsidRDefault="00A57512" w:rsidP="00A57512">
            <w:pPr>
              <w:spacing w:after="0"/>
              <w:jc w:val="both"/>
              <w:rPr>
                <w:lang w:val="en-GB"/>
              </w:rPr>
            </w:pPr>
            <w:r w:rsidRPr="00253AAC">
              <w:rPr>
                <w:lang w:val="en-GB"/>
              </w:rPr>
              <w:t xml:space="preserve">To apply for making a </w:t>
            </w:r>
            <w:r>
              <w:rPr>
                <w:lang w:val="en-GB"/>
              </w:rPr>
              <w:t>case study presentation, please:</w:t>
            </w:r>
          </w:p>
          <w:p w14:paraId="361BCB7A" w14:textId="77777777" w:rsidR="00A57512" w:rsidRPr="006F42D8" w:rsidRDefault="00A57512" w:rsidP="00A5751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lang w:val="en-GB"/>
              </w:rPr>
              <w:t xml:space="preserve">Complete the </w:t>
            </w:r>
            <w:hyperlink r:id="rId9" w:history="1">
              <w:r w:rsidRPr="006F42D8">
                <w:rPr>
                  <w:rStyle w:val="Hyperlink"/>
                  <w:lang w:val="en-GB"/>
                </w:rPr>
                <w:t>online registration form</w:t>
              </w:r>
            </w:hyperlink>
            <w:r>
              <w:rPr>
                <w:lang w:val="en-GB"/>
              </w:rPr>
              <w:t>.</w:t>
            </w:r>
          </w:p>
          <w:p w14:paraId="6359D89E" w14:textId="77777777" w:rsidR="00A57512" w:rsidRPr="006F42D8" w:rsidRDefault="00A57512" w:rsidP="00A5751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  <w:lang w:val="en-GB"/>
              </w:rPr>
            </w:pPr>
            <w:r>
              <w:rPr>
                <w:rStyle w:val="normaltextrun"/>
                <w:rFonts w:cs="Calibri"/>
                <w:color w:val="000000" w:themeColor="text1"/>
                <w:lang w:val="en-GB"/>
              </w:rPr>
              <w:t xml:space="preserve">Submit an </w:t>
            </w:r>
            <w:r w:rsidRPr="006F42D8">
              <w:rPr>
                <w:rStyle w:val="normaltextrun"/>
                <w:rFonts w:cs="Calibri"/>
                <w:color w:val="000000" w:themeColor="text1"/>
                <w:lang w:val="en-GB"/>
              </w:rPr>
              <w:t xml:space="preserve">RCE Project </w:t>
            </w:r>
            <w:r w:rsidRPr="006F42D8">
              <w:rPr>
                <w:lang w:val="en-GB"/>
              </w:rPr>
              <w:t xml:space="preserve">under the </w:t>
            </w:r>
            <w:r w:rsidRPr="006F42D8">
              <w:rPr>
                <w:i/>
                <w:iCs/>
                <w:lang w:val="en-GB"/>
              </w:rPr>
              <w:t xml:space="preserve">theme </w:t>
            </w:r>
            <w:r w:rsidRPr="006F42D8">
              <w:rPr>
                <w:rFonts w:cs="Calibri"/>
                <w:b/>
                <w:bCs/>
                <w:i/>
                <w:iCs/>
                <w:lang w:val="en-GB"/>
              </w:rPr>
              <w:t>‘</w:t>
            </w:r>
            <w:r w:rsidRPr="006F42D8"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eastAsia="ja-JP"/>
              </w:rPr>
              <w:t>Greater than the Sum of the Parts</w:t>
            </w:r>
            <w:r w:rsidRPr="006F42D8"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val="en-US" w:eastAsia="ja-JP"/>
              </w:rPr>
              <w:t>:</w:t>
            </w:r>
            <w:r w:rsidRPr="006F42D8"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eastAsia="ja-JP"/>
              </w:rPr>
              <w:t xml:space="preserve"> Strengthening the </w:t>
            </w:r>
            <w:r w:rsidRPr="006F42D8">
              <w:rPr>
                <w:rFonts w:eastAsia="Times New Roman" w:cs="Calibri"/>
                <w:b/>
                <w:bCs/>
                <w:i/>
                <w:iCs/>
                <w:color w:val="010101"/>
                <w:bdr w:val="none" w:sz="0" w:space="0" w:color="auto" w:frame="1"/>
                <w:shd w:val="clear" w:color="auto" w:fill="FFFFFF"/>
                <w:lang w:val="en-GB" w:eastAsia="ja-JP"/>
              </w:rPr>
              <w:t>RCE Network in Europe</w:t>
            </w:r>
            <w:r>
              <w:rPr>
                <w:rFonts w:eastAsia="Times New Roman" w:cs="Calibri"/>
                <w:i/>
                <w:iCs/>
                <w:color w:val="010101"/>
                <w:shd w:val="clear" w:color="auto" w:fill="FFFFFF"/>
                <w:lang w:eastAsia="ja-JP"/>
              </w:rPr>
              <w:t xml:space="preserve">' </w:t>
            </w:r>
            <w:r w:rsidRPr="006F42D8">
              <w:rPr>
                <w:lang w:val="en-GB"/>
              </w:rPr>
              <w:t xml:space="preserve">through the </w:t>
            </w:r>
            <w:r w:rsidRPr="00253AAC">
              <w:rPr>
                <w:lang w:val="en-GB"/>
              </w:rPr>
              <w:fldChar w:fldCharType="begin"/>
            </w:r>
            <w:r w:rsidRPr="006F42D8">
              <w:rPr>
                <w:lang w:val="en-GB"/>
              </w:rPr>
              <w:instrText xml:space="preserve"> HYPERLINK "http://www.rcenetwork.org/portal/create-project" </w:instrText>
            </w:r>
            <w:r w:rsidRPr="00253AAC">
              <w:rPr>
                <w:lang w:val="en-GB"/>
              </w:rPr>
            </w:r>
            <w:r w:rsidRPr="00253AAC">
              <w:rPr>
                <w:lang w:val="en-GB"/>
              </w:rPr>
              <w:fldChar w:fldCharType="separate"/>
            </w:r>
            <w:r w:rsidRPr="006F42D8">
              <w:rPr>
                <w:rStyle w:val="Hyperlink"/>
                <w:lang w:val="en-GB"/>
              </w:rPr>
              <w:t>RCE Portal.</w:t>
            </w:r>
          </w:p>
          <w:p w14:paraId="08D80250" w14:textId="77777777" w:rsidR="00A57512" w:rsidRPr="00253AAC" w:rsidRDefault="00A57512" w:rsidP="00A57512">
            <w:pPr>
              <w:pStyle w:val="Body"/>
              <w:widowControl w:val="0"/>
              <w:spacing w:after="0" w:line="240" w:lineRule="auto"/>
              <w:rPr>
                <w:lang w:val="en-GB"/>
              </w:rPr>
            </w:pPr>
            <w:r w:rsidRPr="00253AAC">
              <w:rPr>
                <w:rFonts w:eastAsia="MS Mincho" w:cs="Times New Roman"/>
                <w:color w:val="auto"/>
                <w:bdr w:val="none" w:sz="0" w:space="0" w:color="auto"/>
                <w:lang w:val="en-GB"/>
              </w:rPr>
              <w:fldChar w:fldCharType="end"/>
            </w:r>
          </w:p>
          <w:p w14:paraId="61DD7387" w14:textId="77777777" w:rsidR="00A57512" w:rsidRPr="00253AAC" w:rsidRDefault="00A57512" w:rsidP="00A57512">
            <w:pPr>
              <w:jc w:val="both"/>
              <w:rPr>
                <w:lang w:val="en-GB"/>
              </w:rPr>
            </w:pPr>
            <w:r w:rsidRPr="00253AAC">
              <w:rPr>
                <w:lang w:val="en-GB"/>
              </w:rPr>
              <w:t xml:space="preserve">We request you keep your responses as concise as possible. This information will be the basis for evaluating the suitability of your project for presentation at the </w:t>
            </w:r>
            <w:r w:rsidRPr="00253AAC">
              <w:rPr>
                <w:lang w:val="en-GB" w:eastAsia="ja-JP"/>
              </w:rPr>
              <w:t>Regional Meeting</w:t>
            </w:r>
            <w:r w:rsidRPr="00253AAC">
              <w:rPr>
                <w:lang w:val="en-GB"/>
              </w:rPr>
              <w:t xml:space="preserve">. Please note your RCE Project will be published on the RCE Portal once you submit it. </w:t>
            </w:r>
          </w:p>
          <w:p w14:paraId="07A5F24A" w14:textId="77777777" w:rsidR="00A57512" w:rsidRPr="00253AAC" w:rsidRDefault="00A57512" w:rsidP="00A57512">
            <w:pPr>
              <w:jc w:val="both"/>
              <w:rPr>
                <w:lang w:val="en-GB"/>
              </w:rPr>
            </w:pPr>
            <w:r w:rsidRPr="00253AAC">
              <w:rPr>
                <w:lang w:val="en-GB"/>
              </w:rPr>
              <w:t xml:space="preserve">Instructions on how to submit a project can be found on the </w:t>
            </w:r>
            <w:hyperlink r:id="rId10" w:history="1">
              <w:r w:rsidRPr="00253AAC">
                <w:rPr>
                  <w:rStyle w:val="Hyperlink"/>
                  <w:lang w:val="en-GB"/>
                </w:rPr>
                <w:t>RCE Portal: Create RCE Pr</w:t>
              </w:r>
              <w:r w:rsidRPr="00253AAC">
                <w:rPr>
                  <w:rStyle w:val="Hyperlink"/>
                  <w:lang w:val="en-GB"/>
                </w:rPr>
                <w:t>o</w:t>
              </w:r>
              <w:r w:rsidRPr="00253AAC">
                <w:rPr>
                  <w:rStyle w:val="Hyperlink"/>
                  <w:lang w:val="en-GB"/>
                </w:rPr>
                <w:t xml:space="preserve">ject. </w:t>
              </w:r>
            </w:hyperlink>
          </w:p>
          <w:p w14:paraId="044CB81C" w14:textId="77777777" w:rsidR="00A57512" w:rsidRPr="00253AAC" w:rsidRDefault="00A57512" w:rsidP="00A57512">
            <w:pPr>
              <w:jc w:val="both"/>
              <w:rPr>
                <w:rFonts w:cs="Calibri"/>
                <w:lang w:val="en-GB"/>
              </w:rPr>
            </w:pPr>
            <w:r w:rsidRPr="00253AAC">
              <w:rPr>
                <w:lang w:val="en-GB"/>
              </w:rPr>
              <w:t xml:space="preserve">A </w:t>
            </w:r>
            <w:hyperlink r:id="rId11" w:history="1">
              <w:r w:rsidRPr="00253AAC">
                <w:rPr>
                  <w:rStyle w:val="Hyperlink"/>
                  <w:lang w:val="en-GB"/>
                </w:rPr>
                <w:t>video tutorial</w:t>
              </w:r>
            </w:hyperlink>
            <w:r w:rsidRPr="00253AAC">
              <w:rPr>
                <w:lang w:val="en-GB"/>
              </w:rPr>
              <w:t xml:space="preserve"> is available to guide you through the process. If you have any issues logging in, please contact Global RCE </w:t>
            </w:r>
            <w:r w:rsidRPr="00253AAC">
              <w:rPr>
                <w:rFonts w:cs="Calibri"/>
                <w:lang w:val="en-GB"/>
              </w:rPr>
              <w:t>Service Centre (</w:t>
            </w:r>
            <w:hyperlink r:id="rId12" w:history="1">
              <w:r w:rsidRPr="00253AAC">
                <w:rPr>
                  <w:rStyle w:val="Hyperlink"/>
                  <w:rFonts w:cs="Calibri"/>
                  <w:lang w:val="en-GB"/>
                </w:rPr>
                <w:t>RCEServiceCentre@unu.edu</w:t>
              </w:r>
            </w:hyperlink>
            <w:r w:rsidRPr="00253AAC">
              <w:rPr>
                <w:rFonts w:eastAsia="Yu Gothic UI" w:cs="Calibri"/>
                <w:shd w:val="clear" w:color="auto" w:fill="FFFFFF"/>
                <w:lang w:val="en-GB"/>
              </w:rPr>
              <w:t>)</w:t>
            </w:r>
            <w:r w:rsidRPr="00253AAC">
              <w:rPr>
                <w:rFonts w:cs="Calibri"/>
                <w:lang w:val="en-GB"/>
              </w:rPr>
              <w:t xml:space="preserve">. </w:t>
            </w:r>
          </w:p>
          <w:p w14:paraId="0E3FB8A1" w14:textId="77777777" w:rsidR="00A57512" w:rsidRDefault="00A57512" w:rsidP="00A57512">
            <w:pPr>
              <w:spacing w:after="0"/>
              <w:jc w:val="both"/>
              <w:rPr>
                <w:lang w:val="en-GB"/>
              </w:rPr>
            </w:pPr>
          </w:p>
          <w:p w14:paraId="3D9AC3A4" w14:textId="3C1BFBC9" w:rsidR="00A57512" w:rsidRPr="00253AAC" w:rsidRDefault="00A57512" w:rsidP="00A57512">
            <w:pPr>
              <w:spacing w:after="0"/>
              <w:jc w:val="both"/>
              <w:rPr>
                <w:b/>
                <w:bCs/>
                <w:u w:val="single"/>
                <w:lang w:val="en-GB"/>
              </w:rPr>
            </w:pPr>
            <w:r w:rsidRPr="1623B2E7">
              <w:rPr>
                <w:b/>
                <w:bCs/>
                <w:u w:val="single"/>
                <w:lang w:val="en-GB"/>
              </w:rPr>
              <w:t xml:space="preserve">The deadline for submission is </w:t>
            </w:r>
            <w:r w:rsidR="00E24535" w:rsidRPr="00E24535">
              <w:rPr>
                <w:b/>
                <w:bCs/>
                <w:color w:val="FF0000"/>
                <w:u w:val="single"/>
                <w:lang w:val="en-GB"/>
              </w:rPr>
              <w:t xml:space="preserve">Sunday, </w:t>
            </w:r>
            <w:r w:rsidRPr="00E24535">
              <w:rPr>
                <w:b/>
                <w:bCs/>
                <w:color w:val="FF0000"/>
                <w:u w:val="single"/>
              </w:rPr>
              <w:t xml:space="preserve">14 August </w:t>
            </w:r>
            <w:r>
              <w:rPr>
                <w:b/>
                <w:bCs/>
                <w:color w:val="FF0000"/>
                <w:u w:val="single"/>
              </w:rPr>
              <w:t>2022,</w:t>
            </w:r>
            <w:r w:rsidRPr="00FB6FA9">
              <w:rPr>
                <w:b/>
                <w:bCs/>
                <w:color w:val="FF0000"/>
                <w:u w:val="single"/>
              </w:rPr>
              <w:t xml:space="preserve"> 23:59 </w:t>
            </w:r>
            <w:r w:rsidRPr="00FB6FA9">
              <w:rPr>
                <w:b/>
                <w:bCs/>
                <w:color w:val="FF0000"/>
                <w:spacing w:val="-2"/>
                <w:u w:val="single"/>
              </w:rPr>
              <w:t>(JST).</w:t>
            </w:r>
          </w:p>
          <w:p w14:paraId="25B3917C" w14:textId="77777777" w:rsidR="00A57512" w:rsidRDefault="00A57512" w:rsidP="1623B2E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</w:p>
        </w:tc>
      </w:tr>
      <w:tr w:rsidR="00A57512" w14:paraId="79D37450" w14:textId="77777777" w:rsidTr="00A57512">
        <w:tc>
          <w:tcPr>
            <w:tcW w:w="9350" w:type="dxa"/>
          </w:tcPr>
          <w:p w14:paraId="28A0A7D4" w14:textId="77777777" w:rsidR="00A57512" w:rsidRPr="00253AAC" w:rsidRDefault="00A57512" w:rsidP="00A57512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b/>
                <w:sz w:val="28"/>
                <w:szCs w:val="28"/>
                <w:lang w:val="en-GB"/>
              </w:rPr>
            </w:pPr>
            <w:r w:rsidRPr="00253AAC">
              <w:rPr>
                <w:b/>
                <w:sz w:val="28"/>
                <w:szCs w:val="28"/>
                <w:lang w:val="en-GB"/>
              </w:rPr>
              <w:t>Criteria for selecting presenters</w:t>
            </w:r>
          </w:p>
          <w:p w14:paraId="36532A9C" w14:textId="77777777" w:rsidR="00A57512" w:rsidRPr="00253AAC" w:rsidRDefault="00A57512" w:rsidP="00A575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253AAC">
              <w:rPr>
                <w:lang w:val="en-GB"/>
              </w:rPr>
              <w:t>Address how your project is contributing to the implementation of SDGs through education.</w:t>
            </w:r>
          </w:p>
          <w:p w14:paraId="2F967E29" w14:textId="77777777" w:rsidR="00A57512" w:rsidRPr="00253AAC" w:rsidRDefault="00A57512" w:rsidP="00A575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253AAC">
              <w:rPr>
                <w:lang w:val="en-GB"/>
              </w:rPr>
              <w:t>Demonstrate engagement of multiple stakeholders, including participation and support of local communities</w:t>
            </w:r>
          </w:p>
          <w:p w14:paraId="3B72BC6B" w14:textId="77777777" w:rsidR="00A57512" w:rsidRPr="00253AAC" w:rsidRDefault="00A57512" w:rsidP="00A575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253AAC">
              <w:rPr>
                <w:lang w:val="en-GB"/>
              </w:rPr>
              <w:t>Demonstrate contribution to theme</w:t>
            </w:r>
          </w:p>
          <w:p w14:paraId="3BB32053" w14:textId="77777777" w:rsidR="00A57512" w:rsidRPr="00253AAC" w:rsidRDefault="00A57512" w:rsidP="00A575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253AAC">
              <w:rPr>
                <w:lang w:val="en-GB"/>
              </w:rPr>
              <w:t xml:space="preserve">Analyse impacts in terms of how projects have brought positive changes to the communities (if applicable) </w:t>
            </w:r>
          </w:p>
          <w:p w14:paraId="61EBE69E" w14:textId="77777777" w:rsidR="00A57512" w:rsidRPr="00253AAC" w:rsidRDefault="00A57512" w:rsidP="00A575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253AAC">
              <w:rPr>
                <w:lang w:val="en-GB"/>
              </w:rPr>
              <w:t>Discuss ways of further scaling up, mainstreaming and deepening ideas and actions of the project (ways forward)</w:t>
            </w:r>
          </w:p>
          <w:p w14:paraId="31FB2CC4" w14:textId="77777777" w:rsidR="00A57512" w:rsidRPr="00253AAC" w:rsidRDefault="00A57512" w:rsidP="00A575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lang w:val="en-GB"/>
              </w:rPr>
            </w:pPr>
            <w:r w:rsidRPr="00253AAC">
              <w:rPr>
                <w:lang w:val="en-GB"/>
              </w:rPr>
              <w:lastRenderedPageBreak/>
              <w:t xml:space="preserve">Scaling up of ESD and sustainable development activities in the region with reference to UNESCO’s </w:t>
            </w:r>
            <w:r>
              <w:rPr>
                <w:lang w:val="en-GB"/>
              </w:rPr>
              <w:t>ESD 2030 Action Plan</w:t>
            </w:r>
            <w:r w:rsidRPr="00253AAC">
              <w:rPr>
                <w:lang w:val="en-GB"/>
              </w:rPr>
              <w:t xml:space="preserve"> and the SDGs.</w:t>
            </w:r>
          </w:p>
          <w:p w14:paraId="7AA728C1" w14:textId="77777777" w:rsidR="00A57512" w:rsidRDefault="00A57512" w:rsidP="1623B2E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</w:p>
        </w:tc>
      </w:tr>
      <w:tr w:rsidR="00A57512" w14:paraId="772C8D6A" w14:textId="77777777" w:rsidTr="00A57512">
        <w:tc>
          <w:tcPr>
            <w:tcW w:w="9350" w:type="dxa"/>
          </w:tcPr>
          <w:p w14:paraId="618DAD75" w14:textId="77777777" w:rsidR="00A57512" w:rsidRPr="00253AAC" w:rsidRDefault="00A57512" w:rsidP="00A57512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b/>
                <w:sz w:val="28"/>
                <w:szCs w:val="28"/>
                <w:lang w:val="en-GB"/>
              </w:rPr>
            </w:pPr>
            <w:r w:rsidRPr="00253AAC">
              <w:rPr>
                <w:b/>
                <w:sz w:val="28"/>
                <w:szCs w:val="28"/>
                <w:lang w:val="en-GB"/>
              </w:rPr>
              <w:lastRenderedPageBreak/>
              <w:t xml:space="preserve">Selection result </w:t>
            </w:r>
          </w:p>
          <w:p w14:paraId="13445A5E" w14:textId="77777777" w:rsidR="00A57512" w:rsidRPr="00253AAC" w:rsidRDefault="00A57512" w:rsidP="00A57512">
            <w:pPr>
              <w:pStyle w:val="ListParagraph"/>
              <w:ind w:left="360"/>
              <w:textAlignment w:val="baseline"/>
              <w:rPr>
                <w:lang w:val="en-GB"/>
              </w:rPr>
            </w:pPr>
            <w:r w:rsidRPr="1CBF657F">
              <w:rPr>
                <w:lang w:val="en-GB"/>
              </w:rPr>
              <w:t xml:space="preserve">The selection result will be notified by </w:t>
            </w:r>
            <w:r w:rsidRPr="00A57512">
              <w:rPr>
                <w:b/>
                <w:color w:val="FF0000"/>
                <w:lang w:val="en-GB"/>
              </w:rPr>
              <w:t>the end of August 2022</w:t>
            </w:r>
            <w:r w:rsidRPr="00A57512">
              <w:rPr>
                <w:color w:val="FF0000"/>
                <w:lang w:val="en-GB"/>
              </w:rPr>
              <w:t xml:space="preserve"> </w:t>
            </w:r>
            <w:r w:rsidRPr="1CBF657F">
              <w:rPr>
                <w:lang w:val="en-GB"/>
              </w:rPr>
              <w:t>via email</w:t>
            </w:r>
            <w:r>
              <w:rPr>
                <w:lang w:val="en-GB"/>
              </w:rPr>
              <w:t xml:space="preserve"> to all </w:t>
            </w:r>
            <w:r w:rsidRPr="1CBF657F">
              <w:rPr>
                <w:lang w:val="en-GB"/>
              </w:rPr>
              <w:t>applicants.</w:t>
            </w:r>
            <w:r>
              <w:rPr>
                <w:lang w:val="en-GB"/>
              </w:rPr>
              <w:t xml:space="preserve"> The conference organisers will then contact successful applicants with further details regarding next steps.</w:t>
            </w:r>
          </w:p>
          <w:p w14:paraId="4022192C" w14:textId="77777777" w:rsidR="00A57512" w:rsidRDefault="00A57512" w:rsidP="1623B2E7">
            <w:pPr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</w:p>
        </w:tc>
      </w:tr>
    </w:tbl>
    <w:p w14:paraId="09D0810E" w14:textId="77777777" w:rsidR="00A57512" w:rsidRDefault="00A57512" w:rsidP="1623B2E7">
      <w:pPr>
        <w:spacing w:after="0" w:line="240" w:lineRule="auto"/>
        <w:jc w:val="center"/>
        <w:rPr>
          <w:b/>
          <w:bCs/>
          <w:color w:val="FF0000"/>
          <w:sz w:val="32"/>
          <w:szCs w:val="32"/>
          <w:lang w:val="en-GB"/>
        </w:rPr>
      </w:pPr>
    </w:p>
    <w:p w14:paraId="1B133798" w14:textId="77777777" w:rsidR="00D929CF" w:rsidRPr="00253AAC" w:rsidRDefault="00D929CF" w:rsidP="00D929CF">
      <w:pPr>
        <w:spacing w:after="0" w:line="240" w:lineRule="auto"/>
        <w:rPr>
          <w:rFonts w:asciiTheme="minorHAnsi" w:hAnsiTheme="minorHAnsi"/>
          <w:b/>
          <w:bCs/>
          <w:sz w:val="32"/>
          <w:szCs w:val="32"/>
          <w:lang w:val="en-GB"/>
        </w:rPr>
      </w:pPr>
    </w:p>
    <w:p w14:paraId="0127BE1C" w14:textId="77777777" w:rsidR="00925173" w:rsidRPr="00AF7BAB" w:rsidRDefault="00925173" w:rsidP="00D929CF">
      <w:pPr>
        <w:pStyle w:val="Body"/>
        <w:widowControl w:val="0"/>
        <w:spacing w:after="0" w:line="240" w:lineRule="auto"/>
        <w:rPr>
          <w:sz w:val="24"/>
          <w:szCs w:val="24"/>
        </w:rPr>
      </w:pPr>
    </w:p>
    <w:p w14:paraId="11C5CDE8" w14:textId="77777777" w:rsidR="00A57512" w:rsidRDefault="00A57512" w:rsidP="006F24E5">
      <w:pPr>
        <w:spacing w:after="0" w:line="240" w:lineRule="auto"/>
        <w:rPr>
          <w:rFonts w:eastAsia="Times New Roman" w:cs="Calibri"/>
          <w:i/>
          <w:iCs/>
          <w:color w:val="010101"/>
          <w:shd w:val="clear" w:color="auto" w:fill="FFFFFF"/>
          <w:lang w:eastAsia="ja-JP"/>
        </w:rPr>
      </w:pPr>
    </w:p>
    <w:p w14:paraId="3E2654B4" w14:textId="0FF84D46" w:rsidR="00925173" w:rsidRPr="00253AAC" w:rsidRDefault="00925173" w:rsidP="00DC21B3">
      <w:pPr>
        <w:pStyle w:val="Body"/>
        <w:widowControl w:val="0"/>
        <w:spacing w:after="0" w:line="240" w:lineRule="auto"/>
        <w:rPr>
          <w:lang w:val="en-GB"/>
        </w:rPr>
      </w:pPr>
    </w:p>
    <w:p w14:paraId="478B17B8" w14:textId="50F4B682" w:rsidR="00321457" w:rsidRPr="00A57512" w:rsidRDefault="00321457" w:rsidP="00A57512">
      <w:pPr>
        <w:spacing w:after="0" w:line="240" w:lineRule="auto"/>
        <w:rPr>
          <w:rFonts w:cs="Calibri"/>
          <w:sz w:val="21"/>
          <w:szCs w:val="21"/>
          <w:lang w:val="en-US" w:eastAsia="ja-JP"/>
        </w:rPr>
      </w:pPr>
    </w:p>
    <w:p w14:paraId="4D9EC862" w14:textId="77777777" w:rsidR="00D929CF" w:rsidRPr="00253AAC" w:rsidRDefault="00D929CF" w:rsidP="00D929CF">
      <w:pPr>
        <w:spacing w:after="0" w:line="240" w:lineRule="auto"/>
        <w:ind w:left="720"/>
        <w:textAlignment w:val="baseline"/>
        <w:rPr>
          <w:lang w:val="en-GB"/>
        </w:rPr>
      </w:pPr>
    </w:p>
    <w:p w14:paraId="21F49669" w14:textId="4CE02EB4" w:rsidR="00DA3453" w:rsidRPr="00253AAC" w:rsidRDefault="00DA3453" w:rsidP="000A200F">
      <w:pPr>
        <w:pStyle w:val="ListParagraph"/>
        <w:ind w:left="360"/>
        <w:textAlignment w:val="baseline"/>
        <w:rPr>
          <w:lang w:val="en-GB"/>
        </w:rPr>
      </w:pPr>
    </w:p>
    <w:sectPr w:rsidR="00DA3453" w:rsidRPr="00253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B4D"/>
    <w:multiLevelType w:val="hybridMultilevel"/>
    <w:tmpl w:val="1AE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0B5"/>
    <w:multiLevelType w:val="hybridMultilevel"/>
    <w:tmpl w:val="7248C61A"/>
    <w:lvl w:ilvl="0" w:tplc="E3EC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6515F"/>
    <w:multiLevelType w:val="hybridMultilevel"/>
    <w:tmpl w:val="EC02B64A"/>
    <w:lvl w:ilvl="0" w:tplc="DE4455BC">
      <w:start w:val="1"/>
      <w:numFmt w:val="decimal"/>
      <w:lvlText w:val="%1."/>
      <w:lvlJc w:val="left"/>
      <w:pPr>
        <w:ind w:left="720" w:hanging="360"/>
      </w:pPr>
    </w:lvl>
    <w:lvl w:ilvl="1" w:tplc="9E54815E">
      <w:start w:val="1"/>
      <w:numFmt w:val="lowerLetter"/>
      <w:lvlText w:val="%2."/>
      <w:lvlJc w:val="left"/>
      <w:pPr>
        <w:ind w:left="1440" w:hanging="360"/>
      </w:pPr>
    </w:lvl>
    <w:lvl w:ilvl="2" w:tplc="9AECDDE4">
      <w:start w:val="1"/>
      <w:numFmt w:val="lowerRoman"/>
      <w:lvlText w:val="%3."/>
      <w:lvlJc w:val="right"/>
      <w:pPr>
        <w:ind w:left="2160" w:hanging="180"/>
      </w:pPr>
    </w:lvl>
    <w:lvl w:ilvl="3" w:tplc="2884CEB2">
      <w:start w:val="1"/>
      <w:numFmt w:val="decimal"/>
      <w:lvlText w:val="%4."/>
      <w:lvlJc w:val="left"/>
      <w:pPr>
        <w:ind w:left="2880" w:hanging="360"/>
      </w:pPr>
    </w:lvl>
    <w:lvl w:ilvl="4" w:tplc="3968C70A">
      <w:start w:val="1"/>
      <w:numFmt w:val="lowerLetter"/>
      <w:lvlText w:val="%5."/>
      <w:lvlJc w:val="left"/>
      <w:pPr>
        <w:ind w:left="3600" w:hanging="360"/>
      </w:pPr>
    </w:lvl>
    <w:lvl w:ilvl="5" w:tplc="475E5760">
      <w:start w:val="1"/>
      <w:numFmt w:val="lowerRoman"/>
      <w:lvlText w:val="%6."/>
      <w:lvlJc w:val="right"/>
      <w:pPr>
        <w:ind w:left="4320" w:hanging="180"/>
      </w:pPr>
    </w:lvl>
    <w:lvl w:ilvl="6" w:tplc="995CFD0C">
      <w:start w:val="1"/>
      <w:numFmt w:val="decimal"/>
      <w:lvlText w:val="%7."/>
      <w:lvlJc w:val="left"/>
      <w:pPr>
        <w:ind w:left="5040" w:hanging="360"/>
      </w:pPr>
    </w:lvl>
    <w:lvl w:ilvl="7" w:tplc="69AE8F76">
      <w:start w:val="1"/>
      <w:numFmt w:val="lowerLetter"/>
      <w:lvlText w:val="%8."/>
      <w:lvlJc w:val="left"/>
      <w:pPr>
        <w:ind w:left="5760" w:hanging="360"/>
      </w:pPr>
    </w:lvl>
    <w:lvl w:ilvl="8" w:tplc="296C8E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155F"/>
    <w:multiLevelType w:val="multilevel"/>
    <w:tmpl w:val="47A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D696A"/>
    <w:multiLevelType w:val="hybridMultilevel"/>
    <w:tmpl w:val="9012A780"/>
    <w:lvl w:ilvl="0" w:tplc="695A05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A47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83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2C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F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E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C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6A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6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43876">
    <w:abstractNumId w:val="2"/>
  </w:num>
  <w:num w:numId="2" w16cid:durableId="1633897819">
    <w:abstractNumId w:val="5"/>
  </w:num>
  <w:num w:numId="3" w16cid:durableId="456833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382910">
    <w:abstractNumId w:val="0"/>
  </w:num>
  <w:num w:numId="5" w16cid:durableId="2022268878">
    <w:abstractNumId w:val="1"/>
  </w:num>
  <w:num w:numId="6" w16cid:durableId="69110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CF"/>
    <w:rsid w:val="000939DA"/>
    <w:rsid w:val="000A200F"/>
    <w:rsid w:val="000A7E4C"/>
    <w:rsid w:val="00181441"/>
    <w:rsid w:val="00204B0E"/>
    <w:rsid w:val="00253AAC"/>
    <w:rsid w:val="0025598E"/>
    <w:rsid w:val="002903FD"/>
    <w:rsid w:val="00297549"/>
    <w:rsid w:val="0030209E"/>
    <w:rsid w:val="00321457"/>
    <w:rsid w:val="003C1409"/>
    <w:rsid w:val="003C16E2"/>
    <w:rsid w:val="003E7D9B"/>
    <w:rsid w:val="00441BCF"/>
    <w:rsid w:val="004E3810"/>
    <w:rsid w:val="00547989"/>
    <w:rsid w:val="006A504C"/>
    <w:rsid w:val="006E15DC"/>
    <w:rsid w:val="006F24E5"/>
    <w:rsid w:val="006F42D8"/>
    <w:rsid w:val="007378F5"/>
    <w:rsid w:val="007525B8"/>
    <w:rsid w:val="00781D07"/>
    <w:rsid w:val="007B0E7A"/>
    <w:rsid w:val="007B5B80"/>
    <w:rsid w:val="00804127"/>
    <w:rsid w:val="00820F0E"/>
    <w:rsid w:val="00843FF7"/>
    <w:rsid w:val="0085187C"/>
    <w:rsid w:val="009047AF"/>
    <w:rsid w:val="00925173"/>
    <w:rsid w:val="00A54114"/>
    <w:rsid w:val="00A57512"/>
    <w:rsid w:val="00AD7E83"/>
    <w:rsid w:val="00AF7BAB"/>
    <w:rsid w:val="00B9193A"/>
    <w:rsid w:val="00BB7297"/>
    <w:rsid w:val="00C76AC9"/>
    <w:rsid w:val="00CA5E47"/>
    <w:rsid w:val="00D64151"/>
    <w:rsid w:val="00D929CF"/>
    <w:rsid w:val="00DA3453"/>
    <w:rsid w:val="00DC21B3"/>
    <w:rsid w:val="00E24535"/>
    <w:rsid w:val="00F33327"/>
    <w:rsid w:val="00FB6FA9"/>
    <w:rsid w:val="01B5C71A"/>
    <w:rsid w:val="0E821C05"/>
    <w:rsid w:val="0F26DFF0"/>
    <w:rsid w:val="0F50519D"/>
    <w:rsid w:val="126ED7F3"/>
    <w:rsid w:val="136FA8CB"/>
    <w:rsid w:val="139A07B3"/>
    <w:rsid w:val="1623B2E7"/>
    <w:rsid w:val="191D73CA"/>
    <w:rsid w:val="1C6BDBDF"/>
    <w:rsid w:val="1CBF657F"/>
    <w:rsid w:val="1CC987B1"/>
    <w:rsid w:val="1E655812"/>
    <w:rsid w:val="22AA7B27"/>
    <w:rsid w:val="22BE3DD6"/>
    <w:rsid w:val="24301235"/>
    <w:rsid w:val="245A0E37"/>
    <w:rsid w:val="266AB882"/>
    <w:rsid w:val="2CEB0307"/>
    <w:rsid w:val="2DED2DCE"/>
    <w:rsid w:val="3673450A"/>
    <w:rsid w:val="3FA70F7F"/>
    <w:rsid w:val="4142DFE0"/>
    <w:rsid w:val="43232ACC"/>
    <w:rsid w:val="57070F63"/>
    <w:rsid w:val="58E6A7C3"/>
    <w:rsid w:val="5BF49C29"/>
    <w:rsid w:val="626607C1"/>
    <w:rsid w:val="6465B26F"/>
    <w:rsid w:val="68CADFEF"/>
    <w:rsid w:val="6A9146DB"/>
    <w:rsid w:val="6D364265"/>
    <w:rsid w:val="701A5987"/>
    <w:rsid w:val="78088BDF"/>
    <w:rsid w:val="7A5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4537"/>
  <w15:chartTrackingRefBased/>
  <w15:docId w15:val="{43385377-BC62-AA42-9C73-593A5B3B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CF"/>
    <w:pPr>
      <w:spacing w:after="160" w:line="259" w:lineRule="auto"/>
    </w:pPr>
    <w:rPr>
      <w:rFonts w:ascii="Calibri" w:eastAsia="MS Mincho" w:hAnsi="Calibri" w:cs="Times New Roman"/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29C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9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9CF"/>
    <w:rPr>
      <w:rFonts w:ascii="Calibri" w:eastAsia="MS Mincho" w:hAnsi="Calibri" w:cs="Times New Roman"/>
      <w:sz w:val="20"/>
      <w:szCs w:val="20"/>
      <w:lang w:val="en-MY" w:eastAsia="en-US"/>
    </w:rPr>
  </w:style>
  <w:style w:type="paragraph" w:customStyle="1" w:styleId="Body">
    <w:name w:val="Body"/>
    <w:rsid w:val="00D929C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customStyle="1" w:styleId="paragraph">
    <w:name w:val="paragraph"/>
    <w:basedOn w:val="Normal"/>
    <w:rsid w:val="00D92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normaltextrun">
    <w:name w:val="normaltextrun"/>
    <w:basedOn w:val="DefaultParagraphFont"/>
    <w:rsid w:val="00D929CF"/>
  </w:style>
  <w:style w:type="character" w:customStyle="1" w:styleId="eop">
    <w:name w:val="eop"/>
    <w:basedOn w:val="DefaultParagraphFont"/>
    <w:rsid w:val="00D929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57"/>
    <w:rPr>
      <w:rFonts w:ascii="Calibri" w:eastAsia="MS Mincho" w:hAnsi="Calibri" w:cs="Times New Roman"/>
      <w:b/>
      <w:bCs/>
      <w:sz w:val="20"/>
      <w:szCs w:val="20"/>
      <w:lang w:val="en-MY" w:eastAsia="en-US"/>
    </w:rPr>
  </w:style>
  <w:style w:type="paragraph" w:styleId="ListParagraph">
    <w:name w:val="List Paragraph"/>
    <w:basedOn w:val="Normal"/>
    <w:uiPriority w:val="34"/>
    <w:qFormat/>
    <w:rsid w:val="003E7D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0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1BCF"/>
    <w:rPr>
      <w:rFonts w:ascii="Calibri" w:eastAsia="MS Mincho" w:hAnsi="Calibri" w:cs="Times New Roman"/>
      <w:sz w:val="22"/>
      <w:szCs w:val="22"/>
      <w:lang w:val="en-MY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1B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24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D8"/>
    <w:rPr>
      <w:rFonts w:ascii="Segoe UI" w:eastAsia="MS Mincho" w:hAnsi="Segoe UI" w:cs="Segoe UI"/>
      <w:sz w:val="18"/>
      <w:szCs w:val="18"/>
      <w:lang w:val="en-MY" w:eastAsia="en-US"/>
    </w:rPr>
  </w:style>
  <w:style w:type="table" w:styleId="TableGrid">
    <w:name w:val="Table Grid"/>
    <w:basedOn w:val="TableNormal"/>
    <w:uiPriority w:val="39"/>
    <w:rsid w:val="00A5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EServiceCentre@un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rL9rp0OBJX8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rcenetwork.org/portal/create-projec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ventbrite.co.uk/e/the-2022-european-rce-regional-meeting-10-13-october-2022-tickets-371163980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20" ma:contentTypeDescription="Create a new document." ma:contentTypeScope="" ma:versionID="547f51862fee65dc518b0020d3f0e6f7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1d0c0d6c452571f539cab9671c05c5e8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118bb-eeb0-40d0-a2a7-8a00eabc7120}" ma:internalName="TaxCatchAll" ma:showField="CatchAllData" ma:web="afe222cb-3e8f-432e-9770-ddb16fa3f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62d50f-9b50-4f38-8ad6-a1a854fee5fc">
      <Terms xmlns="http://schemas.microsoft.com/office/infopath/2007/PartnerControls"/>
    </lcf76f155ced4ddcb4097134ff3c332f>
    <TaxCatchAll xmlns="afe222cb-3e8f-432e-9770-ddb16fa3f5a2" xsi:nil="true"/>
  </documentManagement>
</p:properties>
</file>

<file path=customXml/itemProps1.xml><?xml version="1.0" encoding="utf-8"?>
<ds:datastoreItem xmlns:ds="http://schemas.openxmlformats.org/officeDocument/2006/customXml" ds:itemID="{80AF26FE-6115-473B-B5D1-738E8444B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EEE80-8C84-4EC4-9051-5082FD62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5FE76-7E86-43E4-A8D4-F53F0EF48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51434-9FAB-432C-A819-D0ED7C707B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62d50f-9b50-4f38-8ad6-a1a854fee5fc"/>
    <ds:schemaRef ds:uri="afe222cb-3e8f-432e-9770-ddb16fa3f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RCE Service Centre</dc:creator>
  <cp:keywords/>
  <dc:description/>
  <cp:lastModifiedBy>Miki Konishi</cp:lastModifiedBy>
  <cp:revision>4</cp:revision>
  <cp:lastPrinted>2022-04-28T06:39:00Z</cp:lastPrinted>
  <dcterms:created xsi:type="dcterms:W3CDTF">2022-07-13T02:08:00Z</dcterms:created>
  <dcterms:modified xsi:type="dcterms:W3CDTF">2022-07-13T05:53:00Z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  <property fmtid="{D5CDD505-2E9C-101B-9397-08002B2CF9AE}" pid="3" name="MediaServiceImageTags">
    <vt:lpwstr/>
  </property>
</Properties>
</file>