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83CD" w14:textId="77777777" w:rsidR="00EF16DE" w:rsidRPr="00FA2591" w:rsidRDefault="00A64B95" w:rsidP="0006056F">
      <w:pPr>
        <w:shd w:val="clear" w:color="auto" w:fill="FFFFFF"/>
        <w:rPr>
          <w:rFonts w:ascii="Garamond" w:eastAsia="Times New Roman" w:hAnsi="Garamond" w:cs="Arial"/>
          <w:sz w:val="24"/>
          <w:szCs w:val="24"/>
          <w:lang w:val="en-US" w:eastAsia="en-IN"/>
        </w:rPr>
      </w:pPr>
      <w:bookmarkStart w:id="0" w:name="_Hlk50202036"/>
      <w:r w:rsidRPr="00FA2591">
        <w:rPr>
          <w:rFonts w:ascii="Garamond" w:hAnsi="Garamond"/>
          <w:spacing w:val="7"/>
          <w:sz w:val="24"/>
          <w:szCs w:val="24"/>
          <w:shd w:val="clear" w:color="auto" w:fill="FFFFFF"/>
          <w:lang w:val="en-US"/>
        </w:rPr>
        <w:t>‘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</w:rPr>
        <w:t>Making Right Choices, Becoming A Responsible Consumer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  <w:lang w:val="en-US"/>
        </w:rPr>
        <w:t>’,</w:t>
      </w:r>
      <w:r w:rsidRPr="00FA2591">
        <w:rPr>
          <w:rFonts w:ascii="Garamond" w:hAnsi="Garamond"/>
          <w:b/>
          <w:bCs/>
          <w:spacing w:val="7"/>
          <w:sz w:val="24"/>
          <w:szCs w:val="24"/>
          <w:shd w:val="clear" w:color="auto" w:fill="FFFFFF"/>
          <w:lang w:val="en-US"/>
        </w:rPr>
        <w:t xml:space="preserve"> </w:t>
      </w:r>
      <w:bookmarkEnd w:id="0"/>
      <w:r w:rsidRPr="00FA2591">
        <w:rPr>
          <w:rFonts w:ascii="Garamond" w:hAnsi="Garamond"/>
          <w:spacing w:val="7"/>
          <w:sz w:val="24"/>
          <w:szCs w:val="24"/>
          <w:shd w:val="clear" w:color="auto" w:fill="FFFFFF"/>
        </w:rPr>
        <w:t>Towards Sustainable Consumption and Production (SDG 12)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  <w:lang w:val="en-US"/>
        </w:rPr>
        <w:t>, an International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</w:rPr>
        <w:t xml:space="preserve"> 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  <w:lang w:val="en-US"/>
        </w:rPr>
        <w:t>online via Zoom w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</w:rPr>
        <w:t xml:space="preserve">ebinar of 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  <w:lang w:val="en-US"/>
        </w:rPr>
        <w:t xml:space="preserve">the 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</w:rPr>
        <w:t>RCEs of Asia-Pacific Region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  <w:lang w:val="en-US"/>
        </w:rPr>
        <w:t xml:space="preserve"> 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</w:rPr>
        <w:t>mark</w:t>
      </w:r>
      <w:proofErr w:type="spellStart"/>
      <w:r w:rsidR="0006056F" w:rsidRPr="00FA2591">
        <w:rPr>
          <w:rFonts w:ascii="Garamond" w:hAnsi="Garamond"/>
          <w:spacing w:val="7"/>
          <w:sz w:val="24"/>
          <w:szCs w:val="24"/>
          <w:shd w:val="clear" w:color="auto" w:fill="FFFFFF"/>
          <w:lang w:val="en-US"/>
        </w:rPr>
        <w:t>ing</w:t>
      </w:r>
      <w:proofErr w:type="spellEnd"/>
      <w:r w:rsidRPr="00FA2591">
        <w:rPr>
          <w:rFonts w:ascii="Garamond" w:hAnsi="Garamond"/>
          <w:spacing w:val="7"/>
          <w:sz w:val="24"/>
          <w:szCs w:val="24"/>
          <w:shd w:val="clear" w:color="auto" w:fill="FFFFFF"/>
          <w:lang w:val="en-US"/>
        </w:rPr>
        <w:t xml:space="preserve"> 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</w:rPr>
        <w:t>celebration of</w:t>
      </w:r>
      <w:r w:rsidRPr="00FA2591">
        <w:rPr>
          <w:rFonts w:ascii="Garamond" w:hAnsi="Garamond"/>
          <w:spacing w:val="7"/>
          <w:sz w:val="24"/>
          <w:szCs w:val="24"/>
          <w:shd w:val="clear" w:color="auto" w:fill="FFFFFF"/>
          <w:lang w:val="en-US"/>
        </w:rPr>
        <w:t xml:space="preserve"> ‘</w:t>
      </w:r>
      <w:r w:rsidRPr="00FA2591">
        <w:rPr>
          <w:rFonts w:ascii="Garamond" w:eastAsia="Times New Roman" w:hAnsi="Garamond" w:cs="Arial"/>
          <w:sz w:val="24"/>
          <w:szCs w:val="24"/>
          <w:lang w:eastAsia="en-IN"/>
        </w:rPr>
        <w:t>Green Consumer Day</w:t>
      </w:r>
      <w:r w:rsidRPr="00FA2591">
        <w:rPr>
          <w:rFonts w:ascii="Garamond" w:eastAsia="Times New Roman" w:hAnsi="Garamond" w:cs="Arial"/>
          <w:sz w:val="24"/>
          <w:szCs w:val="24"/>
          <w:lang w:val="en-US" w:eastAsia="en-IN"/>
        </w:rPr>
        <w:t>’</w:t>
      </w:r>
      <w:r w:rsidRPr="00FA2591">
        <w:rPr>
          <w:rFonts w:ascii="Garamond" w:eastAsia="Times New Roman" w:hAnsi="Garamond" w:cs="Arial"/>
          <w:sz w:val="24"/>
          <w:szCs w:val="24"/>
          <w:lang w:eastAsia="en-IN"/>
        </w:rPr>
        <w:t xml:space="preserve"> 2020</w:t>
      </w:r>
      <w:r w:rsidRPr="00FA2591">
        <w:rPr>
          <w:rFonts w:ascii="Garamond" w:eastAsia="Times New Roman" w:hAnsi="Garamond" w:cs="Arial"/>
          <w:b/>
          <w:bCs/>
          <w:sz w:val="24"/>
          <w:szCs w:val="24"/>
          <w:lang w:val="en-US" w:eastAsia="en-IN"/>
        </w:rPr>
        <w:t xml:space="preserve"> </w:t>
      </w:r>
      <w:r w:rsidRPr="00FA2591">
        <w:rPr>
          <w:rFonts w:ascii="Garamond" w:eastAsia="Times New Roman" w:hAnsi="Garamond" w:cs="Arial"/>
          <w:sz w:val="24"/>
          <w:szCs w:val="24"/>
          <w:lang w:val="en-US" w:eastAsia="en-IN"/>
        </w:rPr>
        <w:t>was</w:t>
      </w:r>
      <w:r w:rsidRPr="00FA2591">
        <w:rPr>
          <w:rFonts w:ascii="Garamond" w:eastAsia="Times New Roman" w:hAnsi="Garamond" w:cs="Arial"/>
          <w:b/>
          <w:bCs/>
          <w:sz w:val="24"/>
          <w:szCs w:val="24"/>
          <w:lang w:val="en-US" w:eastAsia="en-IN"/>
        </w:rPr>
        <w:t xml:space="preserve"> </w:t>
      </w:r>
      <w:r w:rsidRPr="00FA2591">
        <w:rPr>
          <w:rFonts w:ascii="Garamond" w:eastAsia="Times New Roman" w:hAnsi="Garamond" w:cs="Arial"/>
          <w:sz w:val="24"/>
          <w:szCs w:val="24"/>
          <w:lang w:val="en-US" w:eastAsia="en-IN"/>
        </w:rPr>
        <w:t>co-hosted by RCE East Kalimantan, RCE East Java (candidate) and RCE Srinagar. Receiving overwhelming response, the webinar was spread over two days Monday-Tuesday, 28 &amp; 29 September 2020.</w:t>
      </w:r>
      <w:r w:rsidR="0006056F" w:rsidRPr="00FA2591">
        <w:rPr>
          <w:rFonts w:ascii="Garamond" w:eastAsia="Times New Roman" w:hAnsi="Garamond" w:cs="Arial"/>
          <w:sz w:val="24"/>
          <w:szCs w:val="24"/>
          <w:lang w:val="en-US" w:eastAsia="en-IN"/>
        </w:rPr>
        <w:t xml:space="preserve"> RCEs Kuching and Penang and International Alliance for COVID-19 Community Response (IACCR) supported organizing of this webinar in many ways. </w:t>
      </w:r>
    </w:p>
    <w:p w14:paraId="0C0F1323" w14:textId="3BA543E3" w:rsidR="00EF16DE" w:rsidRPr="00FA2591" w:rsidRDefault="00713A5A" w:rsidP="00EF16DE">
      <w:p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Participation in the webinar on the first day was </w:t>
      </w:r>
      <w:r w:rsidR="00EF16DE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355 and 240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on the second day</w:t>
      </w:r>
      <w:r w:rsidR="00EF16DE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. The participants came from Indonesia, India, Republic of Korea, Malaysia, China, Taiwan, Japan, Bangladesh, South Africa, Kyrgyzstan, the Philippines, Nepal and Pakistan.</w:t>
      </w:r>
    </w:p>
    <w:p w14:paraId="51C12382" w14:textId="5114740E" w:rsidR="00CA1F05" w:rsidRPr="00FA2591" w:rsidRDefault="0006056F" w:rsidP="0006056F">
      <w:pPr>
        <w:shd w:val="clear" w:color="auto" w:fill="FFFFFF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Arial"/>
          <w:sz w:val="24"/>
          <w:szCs w:val="24"/>
          <w:lang w:val="en-US" w:eastAsia="en-IN"/>
        </w:rPr>
        <w:t xml:space="preserve">RCE community </w:t>
      </w:r>
      <w:r w:rsidR="00713A5A" w:rsidRPr="00FA2591">
        <w:rPr>
          <w:rFonts w:ascii="Garamond" w:eastAsia="Times New Roman" w:hAnsi="Garamond" w:cs="Arial"/>
          <w:sz w:val="24"/>
          <w:szCs w:val="24"/>
          <w:lang w:val="en-US" w:eastAsia="en-IN"/>
        </w:rPr>
        <w:t>from across</w:t>
      </w:r>
      <w:r w:rsidRPr="00FA2591">
        <w:rPr>
          <w:rFonts w:ascii="Garamond" w:eastAsia="Times New Roman" w:hAnsi="Garamond" w:cs="Arial"/>
          <w:sz w:val="24"/>
          <w:szCs w:val="24"/>
          <w:lang w:val="en-US" w:eastAsia="en-IN"/>
        </w:rPr>
        <w:t xml:space="preserve"> Asia-Pacific Region and several non RCE members attended the webinar. The webinar laid emphasis on the participation of the youth and having presentations from them.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This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w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ebinar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discussed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the increasing trends of consumerism, threatening sustainability, ways to make the right choices for reducing consumption, reducing footprints,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s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teps to become a responsible consumer, and promoting sustainability. </w:t>
      </w:r>
    </w:p>
    <w:p w14:paraId="280A0CCA" w14:textId="095FA17D" w:rsidR="00CA1F05" w:rsidRPr="00FA2591" w:rsidRDefault="00CA1F05" w:rsidP="00106E4D">
      <w:p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On the </w:t>
      </w:r>
      <w:r w:rsidR="0006056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f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irst </w:t>
      </w:r>
      <w:r w:rsidR="0006056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d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ay, the </w:t>
      </w:r>
      <w:r w:rsidR="0006056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w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ebinar was opened by </w:t>
      </w:r>
      <w:r w:rsidR="0006056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t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he Rector of the University of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Jember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, Dr.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Iwan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Taruna</w:t>
      </w:r>
      <w:proofErr w:type="spellEnd"/>
      <w:r w:rsidR="0006056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.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The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o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pening remarks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was delivered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by Dr.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Eun-kyung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Par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k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of the Sejahtera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Centre and RCE Tongyeong, Republic of Korea. </w:t>
      </w:r>
    </w:p>
    <w:p w14:paraId="24995A41" w14:textId="7B034F85" w:rsidR="00CA1F05" w:rsidRPr="00FA2591" w:rsidRDefault="00CA1F05" w:rsidP="00106E4D">
      <w:p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The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first day of the w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ebinar consisted of a panel discussion by experts and practitioners, followed by a Q&amp;A session. The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following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dignitar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y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speaker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s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addressed the webinar.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 </w:t>
      </w:r>
    </w:p>
    <w:p w14:paraId="2A284449" w14:textId="284736CC" w:rsidR="00CA1F05" w:rsidRPr="00FA2591" w:rsidRDefault="00CA1F05" w:rsidP="00106E4D">
      <w:pPr>
        <w:numPr>
          <w:ilvl w:val="0"/>
          <w:numId w:val="12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Her Excellency the Governor of East Java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,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Mrs. Khofifah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Indar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Parawansa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, who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was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represented by the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H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ead of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T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rade and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I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ndustry </w:t>
      </w:r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O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ffice of East Java - Dr. Ir.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Drajat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Irawan</w:t>
      </w:r>
      <w:proofErr w:type="spellEnd"/>
    </w:p>
    <w:p w14:paraId="65D061BC" w14:textId="533B51B8" w:rsidR="00CA1F05" w:rsidRPr="00FA2591" w:rsidRDefault="006E52AF" w:rsidP="00764925">
      <w:pPr>
        <w:numPr>
          <w:ilvl w:val="0"/>
          <w:numId w:val="12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Mr. Joni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Murtiaji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,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RCE East Java (Candidate) </w:t>
      </w:r>
    </w:p>
    <w:p w14:paraId="06425280" w14:textId="4F0DF844" w:rsidR="00CA1F05" w:rsidRPr="00FA2591" w:rsidRDefault="006E52AF" w:rsidP="00106E4D">
      <w:pPr>
        <w:numPr>
          <w:ilvl w:val="0"/>
          <w:numId w:val="12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Ms.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Maisara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Dandamun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Latiph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, a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Member of Parliament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from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Bangsamoro,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t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he Philippines </w:t>
      </w:r>
    </w:p>
    <w:p w14:paraId="3963ACE0" w14:textId="47962578" w:rsidR="00CA1F05" w:rsidRPr="00FA2591" w:rsidRDefault="006E52AF" w:rsidP="00106E4D">
      <w:pPr>
        <w:numPr>
          <w:ilvl w:val="0"/>
          <w:numId w:val="12"/>
        </w:num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Prof. R.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Gophichandran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of the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N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ational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T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hermal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P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ower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C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orporation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(NTPC)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School of Business, India</w:t>
      </w:r>
    </w:p>
    <w:p w14:paraId="3FEBE5F1" w14:textId="687718F1" w:rsidR="00CA1F05" w:rsidRPr="00FA2591" w:rsidRDefault="00CA1F05" w:rsidP="00106E4D">
      <w:p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Prof. Mario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Tabucanon</w:t>
      </w:r>
      <w:proofErr w:type="spellEnd"/>
      <w:r w:rsidR="006E52AF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, UNU-IAS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r w:rsidR="008D2465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gave ‘C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onclud</w:t>
      </w:r>
      <w:r w:rsidR="008D2465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ing Remarks’ on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the first day of the </w:t>
      </w:r>
      <w:r w:rsidR="008D2465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w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ebinar.</w:t>
      </w:r>
    </w:p>
    <w:p w14:paraId="721CA9EA" w14:textId="73C08002" w:rsidR="00CA1F05" w:rsidRPr="00FA2591" w:rsidRDefault="006E52AF" w:rsidP="00106E4D">
      <w:p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On the second day, t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he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w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ebinar was opened by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t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he Dean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, Faculty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of Social and Political Science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,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University of </w:t>
      </w:r>
      <w:proofErr w:type="spellStart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Jember</w:t>
      </w:r>
      <w:proofErr w:type="spellEnd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, Prof. Dr. </w:t>
      </w:r>
      <w:proofErr w:type="spellStart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Hadi</w:t>
      </w:r>
      <w:proofErr w:type="spellEnd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proofErr w:type="spellStart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Prayitno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.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The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w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ebinar consisted of a panel discussion by experts and practitioners </w:t>
      </w:r>
      <w:r w:rsidR="004E1A67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followed by the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presentation</w:t>
      </w:r>
      <w:r w:rsidR="004E1A67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s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from RCE </w:t>
      </w:r>
      <w:r w:rsidR="004E1A67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youth r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epresentatives</w:t>
      </w:r>
      <w:r w:rsidR="004E1A67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. This was followed by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Q&amp;A session. The dignitar</w:t>
      </w:r>
      <w:r w:rsidR="004E1A67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y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r w:rsidR="004E1A67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panelists who addressed the webinar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were: </w:t>
      </w:r>
    </w:p>
    <w:p w14:paraId="50AF643A" w14:textId="77777777" w:rsidR="00CA1F05" w:rsidRPr="00FA2591" w:rsidRDefault="00CA1F05" w:rsidP="00106E4D">
      <w:pPr>
        <w:numPr>
          <w:ilvl w:val="0"/>
          <w:numId w:val="17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Mr.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Agus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Suparmanto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- Hon'ble Minister of Trade, Republic of Indonesia</w:t>
      </w:r>
    </w:p>
    <w:p w14:paraId="73A4E666" w14:textId="3AFBD506" w:rsidR="00CA1F05" w:rsidRPr="00FA2591" w:rsidRDefault="00CA1F05" w:rsidP="00106E4D">
      <w:pPr>
        <w:numPr>
          <w:ilvl w:val="0"/>
          <w:numId w:val="17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Prof. Md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Roslan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Hashim, Deputy Vice-Chancellor, Sustainability and Institutional Development,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Universiti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Sains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Malaysia, Penang</w:t>
      </w:r>
    </w:p>
    <w:p w14:paraId="1827D563" w14:textId="6A280A3D" w:rsidR="00CA1F05" w:rsidRPr="00FA2591" w:rsidRDefault="00CA1F05" w:rsidP="00106E4D">
      <w:pPr>
        <w:numPr>
          <w:ilvl w:val="0"/>
          <w:numId w:val="17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Ms. Josephine Tan, General Manager, Penang Green Council, Representing Office of the Hon'ble Chief Minister, Penang</w:t>
      </w:r>
    </w:p>
    <w:p w14:paraId="3D819186" w14:textId="77777777" w:rsidR="004E1A67" w:rsidRPr="00FA2591" w:rsidRDefault="004E1A67" w:rsidP="004E1A67">
      <w:p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</w:p>
    <w:p w14:paraId="1D1DB5CE" w14:textId="25CD75F8" w:rsidR="004E1A67" w:rsidRPr="00FA2591" w:rsidRDefault="004E1A67" w:rsidP="004E1A67">
      <w:p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RCE presentations were made by the following RCEs.</w:t>
      </w:r>
    </w:p>
    <w:p w14:paraId="56336563" w14:textId="77777777" w:rsidR="00EF16DE" w:rsidRPr="00FA2591" w:rsidRDefault="00EF16DE" w:rsidP="004E1A67">
      <w:p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</w:p>
    <w:p w14:paraId="4B31F408" w14:textId="0D6B4506" w:rsidR="00CA1F05" w:rsidRPr="00FA2591" w:rsidRDefault="004E1A67" w:rsidP="00EF16DE">
      <w:pPr>
        <w:pStyle w:val="ListParagraph"/>
        <w:numPr>
          <w:ilvl w:val="0"/>
          <w:numId w:val="21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RCE Hangzhou presented by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Mr. Hao Xin </w:t>
      </w:r>
    </w:p>
    <w:p w14:paraId="566BB22B" w14:textId="3E43B7DD" w:rsidR="00CA1F05" w:rsidRPr="00FA2591" w:rsidRDefault="004E1A67" w:rsidP="00EF16DE">
      <w:pPr>
        <w:pStyle w:val="ListParagraph"/>
        <w:numPr>
          <w:ilvl w:val="0"/>
          <w:numId w:val="21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RCE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Dobong-gu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presented by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Dr. Hyun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s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oon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Bae joined by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Mr.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Yang Yoon </w:t>
      </w:r>
      <w:proofErr w:type="spellStart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Sik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and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Ms. Kim Mi Young </w:t>
      </w:r>
    </w:p>
    <w:p w14:paraId="7C9EFE99" w14:textId="4B2A05F5" w:rsidR="00CA1F05" w:rsidRPr="00FA2591" w:rsidRDefault="004E1A67" w:rsidP="00EF16DE">
      <w:pPr>
        <w:pStyle w:val="ListParagraph"/>
        <w:numPr>
          <w:ilvl w:val="0"/>
          <w:numId w:val="21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RCE Greater Dhaka presented by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Md Nazmul Islam</w:t>
      </w:r>
    </w:p>
    <w:p w14:paraId="7A9A31C2" w14:textId="04FA5570" w:rsidR="00CA1F05" w:rsidRPr="00FA2591" w:rsidRDefault="004E1A67" w:rsidP="00EF16DE">
      <w:pPr>
        <w:pStyle w:val="ListParagraph"/>
        <w:numPr>
          <w:ilvl w:val="0"/>
          <w:numId w:val="21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RCE Sundarbans presented by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Md Shah </w:t>
      </w:r>
      <w:proofErr w:type="spellStart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Paran</w:t>
      </w:r>
      <w:proofErr w:type="spellEnd"/>
    </w:p>
    <w:p w14:paraId="0873DB30" w14:textId="2A373778" w:rsidR="00CA1F05" w:rsidRPr="00FA2591" w:rsidRDefault="004E1A67" w:rsidP="00EF16DE">
      <w:pPr>
        <w:pStyle w:val="ListParagraph"/>
        <w:numPr>
          <w:ilvl w:val="0"/>
          <w:numId w:val="21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RCE Srinagar presented by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Dr. Abd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h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esh Kumar Gangwar</w:t>
      </w:r>
    </w:p>
    <w:p w14:paraId="5FAC6FB7" w14:textId="0CFD9713" w:rsidR="00CA1F05" w:rsidRPr="00FA2591" w:rsidRDefault="004E1A67" w:rsidP="00EF16DE">
      <w:pPr>
        <w:pStyle w:val="ListParagraph"/>
        <w:numPr>
          <w:ilvl w:val="0"/>
          <w:numId w:val="21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RCE Jammu presented by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Dr. Hari Dutt and Dr. Sheetal </w:t>
      </w:r>
      <w:proofErr w:type="spellStart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Badyal</w:t>
      </w:r>
      <w:proofErr w:type="spellEnd"/>
    </w:p>
    <w:p w14:paraId="7546B0EB" w14:textId="1D299F91" w:rsidR="00CA1F05" w:rsidRPr="00FA2591" w:rsidRDefault="004E1A67" w:rsidP="00EF16DE">
      <w:pPr>
        <w:pStyle w:val="ListParagraph"/>
        <w:numPr>
          <w:ilvl w:val="0"/>
          <w:numId w:val="21"/>
        </w:numPr>
        <w:spacing w:after="0"/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RCE East Java (candidate) presented by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Ms. Citra </w:t>
      </w:r>
      <w:proofErr w:type="spellStart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Tunjung</w:t>
      </w:r>
      <w:proofErr w:type="spellEnd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Sari </w:t>
      </w:r>
      <w:proofErr w:type="spellStart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Samsudin</w:t>
      </w:r>
      <w:proofErr w:type="spellEnd"/>
    </w:p>
    <w:p w14:paraId="33FE27B9" w14:textId="6D6DC277" w:rsidR="00CA1F05" w:rsidRPr="00FA2591" w:rsidRDefault="004E1A67" w:rsidP="00EF16DE">
      <w:pPr>
        <w:pStyle w:val="ListParagraph"/>
        <w:numPr>
          <w:ilvl w:val="0"/>
          <w:numId w:val="21"/>
        </w:num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RCE Penang presented by Prof.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Munirah Ghazali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and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proofErr w:type="spellStart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Noorida</w:t>
      </w:r>
      <w:proofErr w:type="spellEnd"/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</w:t>
      </w:r>
      <w:proofErr w:type="spellStart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Aswati</w:t>
      </w:r>
      <w:proofErr w:type="spellEnd"/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Hamzah</w:t>
      </w:r>
    </w:p>
    <w:p w14:paraId="1F164F78" w14:textId="77777777" w:rsidR="008D2465" w:rsidRDefault="008D2465" w:rsidP="00713A5A">
      <w:p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</w:p>
    <w:p w14:paraId="7A2B13BA" w14:textId="674B0043" w:rsidR="00713A5A" w:rsidRPr="00FA2591" w:rsidRDefault="00713A5A" w:rsidP="00713A5A">
      <w:p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Mrs. Agnes </w:t>
      </w:r>
      <w:r w:rsidR="0018237B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Mary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Toner of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RCE Kuching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presented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summary of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 both the days 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 xml:space="preserve">the 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w</w:t>
      </w:r>
      <w:r w:rsidR="00CA1F05"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ebinar</w:t>
      </w:r>
      <w:r w:rsidRPr="00FA2591"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  <w:t>, given below.</w:t>
      </w:r>
    </w:p>
    <w:p w14:paraId="505F8BCD" w14:textId="55358DB9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On Mon</w:t>
      </w:r>
      <w:r w:rsidR="00713A5A" w:rsidRPr="00FA2591">
        <w:rPr>
          <w:rFonts w:ascii="Garamond" w:hAnsi="Garamond"/>
          <w:sz w:val="24"/>
          <w:szCs w:val="24"/>
          <w:lang w:val="en-US"/>
        </w:rPr>
        <w:t>day</w:t>
      </w:r>
      <w:r w:rsidRPr="00FA2591">
        <w:rPr>
          <w:rFonts w:ascii="Garamond" w:hAnsi="Garamond"/>
          <w:sz w:val="24"/>
          <w:szCs w:val="24"/>
        </w:rPr>
        <w:t xml:space="preserve"> 28</w:t>
      </w:r>
      <w:r w:rsidRPr="00FA2591">
        <w:rPr>
          <w:rFonts w:ascii="Garamond" w:hAnsi="Garamond"/>
          <w:sz w:val="24"/>
          <w:szCs w:val="24"/>
          <w:vertAlign w:val="superscript"/>
        </w:rPr>
        <w:t>th</w:t>
      </w:r>
      <w:r w:rsidRPr="00FA2591">
        <w:rPr>
          <w:rFonts w:ascii="Garamond" w:hAnsi="Garamond"/>
          <w:sz w:val="24"/>
          <w:szCs w:val="24"/>
        </w:rPr>
        <w:t xml:space="preserve"> Sept</w:t>
      </w:r>
      <w:r w:rsidR="00713A5A" w:rsidRPr="00FA2591">
        <w:rPr>
          <w:rFonts w:ascii="Garamond" w:hAnsi="Garamond"/>
          <w:sz w:val="24"/>
          <w:szCs w:val="24"/>
          <w:lang w:val="en-US"/>
        </w:rPr>
        <w:t>ember</w:t>
      </w:r>
      <w:r w:rsidRPr="00FA2591">
        <w:rPr>
          <w:rFonts w:ascii="Garamond" w:hAnsi="Garamond"/>
          <w:sz w:val="24"/>
          <w:szCs w:val="24"/>
        </w:rPr>
        <w:t xml:space="preserve"> 2020, we established the background of where we stand as a planet. It was emphasised that it is crucial that we, the people of earth, need to change before it is too late!</w:t>
      </w:r>
    </w:p>
    <w:p w14:paraId="7C830A57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4A30A7C3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 xml:space="preserve">Reaching the goal of sustainable consumption and production is very important, and we should not delay putting what we learn into action. </w:t>
      </w:r>
    </w:p>
    <w:p w14:paraId="47A0BCEE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7C7CCF2C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While looking at consumption and production, we must remember that water is a precious resource on our planet, and it is used in all resource consumption and production. Nature is not simply a resource for our lives; but it is the source of our lives.</w:t>
      </w:r>
    </w:p>
    <w:p w14:paraId="5B24CD95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2DEFBE0C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 xml:space="preserve">It was determined that, even though implementing SDG 12 is complicated, there is a necessity for immediate and effective change. With the earth’s population likely reaching 10 billion by 2050, we will have to produce 50% more food by then if we do not change our consumption and production patterns. </w:t>
      </w:r>
    </w:p>
    <w:p w14:paraId="615AA1EE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6D0323EA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It is also clearly evident that a wholistic and integrated approach must be taken, city by city and nation by nation, in which governments, members of society, non-governmental organisations, and industries all do their part in order to empower everyone to be not only responsible consumers, but also responsible producers because we are all consumers and producers.</w:t>
      </w:r>
    </w:p>
    <w:p w14:paraId="2C85BCE6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21AC84D2" w14:textId="2EBA1549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On Tues</w:t>
      </w:r>
      <w:r w:rsidR="004B7738" w:rsidRPr="00FA2591">
        <w:rPr>
          <w:rFonts w:ascii="Garamond" w:hAnsi="Garamond"/>
          <w:sz w:val="24"/>
          <w:szCs w:val="24"/>
          <w:lang w:val="en-US"/>
        </w:rPr>
        <w:t>day,</w:t>
      </w:r>
      <w:r w:rsidRPr="00FA2591">
        <w:rPr>
          <w:rFonts w:ascii="Garamond" w:hAnsi="Garamond"/>
          <w:sz w:val="24"/>
          <w:szCs w:val="24"/>
        </w:rPr>
        <w:t xml:space="preserve"> 29</w:t>
      </w:r>
      <w:r w:rsidRPr="00FA2591">
        <w:rPr>
          <w:rFonts w:ascii="Garamond" w:hAnsi="Garamond"/>
          <w:sz w:val="24"/>
          <w:szCs w:val="24"/>
          <w:vertAlign w:val="superscript"/>
        </w:rPr>
        <w:t>th</w:t>
      </w:r>
      <w:r w:rsidRPr="00FA2591">
        <w:rPr>
          <w:rFonts w:ascii="Garamond" w:hAnsi="Garamond"/>
          <w:sz w:val="24"/>
          <w:szCs w:val="24"/>
        </w:rPr>
        <w:t xml:space="preserve"> Sept</w:t>
      </w:r>
      <w:r w:rsidR="004B7738" w:rsidRPr="00FA2591">
        <w:rPr>
          <w:rFonts w:ascii="Garamond" w:hAnsi="Garamond"/>
          <w:sz w:val="24"/>
          <w:szCs w:val="24"/>
          <w:lang w:val="en-US"/>
        </w:rPr>
        <w:t>ember</w:t>
      </w:r>
      <w:r w:rsidRPr="00FA2591">
        <w:rPr>
          <w:rFonts w:ascii="Garamond" w:hAnsi="Garamond"/>
          <w:sz w:val="24"/>
          <w:szCs w:val="24"/>
        </w:rPr>
        <w:t xml:space="preserve"> 2020, we heard about</w:t>
      </w:r>
    </w:p>
    <w:p w14:paraId="727027C8" w14:textId="77777777" w:rsidR="00EC46F4" w:rsidRPr="00FA2591" w:rsidRDefault="00EC46F4" w:rsidP="00106E4D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The importance of sustainable management of food waste</w:t>
      </w:r>
    </w:p>
    <w:p w14:paraId="53B30609" w14:textId="77777777" w:rsidR="00EC46F4" w:rsidRPr="00FA2591" w:rsidRDefault="00EC46F4" w:rsidP="00106E4D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The digital age and how it impacts consumption and production of electronic goods</w:t>
      </w:r>
    </w:p>
    <w:p w14:paraId="15FB7425" w14:textId="6669710F" w:rsidR="00EC46F4" w:rsidRPr="00FA2591" w:rsidRDefault="00EC46F4" w:rsidP="00106E4D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Green businesses and environment friendly packaging</w:t>
      </w:r>
    </w:p>
    <w:p w14:paraId="6AA35FFE" w14:textId="77777777" w:rsidR="00EC46F4" w:rsidRPr="00FA2591" w:rsidRDefault="00EC46F4" w:rsidP="00106E4D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lastRenderedPageBreak/>
        <w:t>Consumers need to internalise the concept of responsible consumer behaviour until it causes permanent character change.</w:t>
      </w:r>
    </w:p>
    <w:p w14:paraId="18A68817" w14:textId="77777777" w:rsidR="00EC46F4" w:rsidRPr="00FA2591" w:rsidRDefault="00EC46F4" w:rsidP="00106E4D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Green Councils (Penang as an example) – implementing creative ways to reduce the carbon footprint of the state.</w:t>
      </w:r>
    </w:p>
    <w:p w14:paraId="47BF94A6" w14:textId="77777777" w:rsidR="00EC46F4" w:rsidRPr="00FA2591" w:rsidRDefault="00EC46F4" w:rsidP="00106E4D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Green buildings, energy efficiency projects and green procurement</w:t>
      </w:r>
    </w:p>
    <w:p w14:paraId="1BB68A49" w14:textId="77777777" w:rsidR="00EC46F4" w:rsidRPr="00FA2591" w:rsidRDefault="00EC46F4" w:rsidP="00106E4D">
      <w:pPr>
        <w:pStyle w:val="ListParagraph"/>
        <w:numPr>
          <w:ilvl w:val="0"/>
          <w:numId w:val="20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Sea Circular Project – focus to reduce the adverse impact of plastic pollution on the marine environment</w:t>
      </w:r>
    </w:p>
    <w:p w14:paraId="44E3CE2A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7268EB36" w14:textId="3F948A18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We also focused on individual projects from various RCEs in the Asia</w:t>
      </w:r>
      <w:r w:rsidR="004B7738" w:rsidRPr="00FA2591">
        <w:rPr>
          <w:rFonts w:ascii="Garamond" w:hAnsi="Garamond"/>
          <w:sz w:val="24"/>
          <w:szCs w:val="24"/>
          <w:lang w:val="en-US"/>
        </w:rPr>
        <w:t>-</w:t>
      </w:r>
      <w:r w:rsidRPr="00FA2591">
        <w:rPr>
          <w:rFonts w:ascii="Garamond" w:hAnsi="Garamond"/>
          <w:sz w:val="24"/>
          <w:szCs w:val="24"/>
        </w:rPr>
        <w:t>Pacific Region; namely, RCE Hangzhou, RCE Dobong-gu, RCE Greater Dhaka, RCE Sundarbans, RCE Srinagar, RCE Jammu, RCE East Java and RCE Penang.</w:t>
      </w:r>
    </w:p>
    <w:p w14:paraId="3E145B2C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2DFA77D5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There was so much to glean from each RCE. But due to time limitations I will only mention some highlights.</w:t>
      </w:r>
    </w:p>
    <w:p w14:paraId="7CD3FFD7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6C0AD6A9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Noteworthy trends in the RCE projects and programmes:</w:t>
      </w:r>
    </w:p>
    <w:p w14:paraId="76D9FF76" w14:textId="77777777" w:rsidR="00EC46F4" w:rsidRPr="008D2465" w:rsidRDefault="00EC46F4" w:rsidP="00106E4D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8D2465">
        <w:rPr>
          <w:rFonts w:ascii="Garamond" w:hAnsi="Garamond"/>
          <w:sz w:val="24"/>
          <w:szCs w:val="24"/>
        </w:rPr>
        <w:t xml:space="preserve">Collaborating with other RCEs and setting up webinars </w:t>
      </w:r>
    </w:p>
    <w:p w14:paraId="242A4BA1" w14:textId="77777777" w:rsidR="00EC46F4" w:rsidRPr="008D2465" w:rsidRDefault="00EC46F4" w:rsidP="00106E4D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8D2465">
        <w:rPr>
          <w:rFonts w:ascii="Garamond" w:hAnsi="Garamond"/>
          <w:sz w:val="24"/>
          <w:szCs w:val="24"/>
        </w:rPr>
        <w:t xml:space="preserve">Involving NGOs, community members and schools in projects and initiatives </w:t>
      </w:r>
    </w:p>
    <w:p w14:paraId="05A41969" w14:textId="77777777" w:rsidR="00EC46F4" w:rsidRPr="008D2465" w:rsidRDefault="00EC46F4" w:rsidP="00106E4D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8D2465">
        <w:rPr>
          <w:rFonts w:ascii="Garamond" w:hAnsi="Garamond"/>
          <w:sz w:val="24"/>
          <w:szCs w:val="24"/>
        </w:rPr>
        <w:t>Involving youth as change agents</w:t>
      </w:r>
    </w:p>
    <w:p w14:paraId="036F9449" w14:textId="77777777" w:rsidR="00EC46F4" w:rsidRPr="008D2465" w:rsidRDefault="00EC46F4" w:rsidP="00106E4D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8D2465">
        <w:rPr>
          <w:rFonts w:ascii="Garamond" w:hAnsi="Garamond"/>
          <w:sz w:val="24"/>
          <w:szCs w:val="24"/>
        </w:rPr>
        <w:t>Involving governments, industries and stakeholders in projects and initiatives</w:t>
      </w:r>
    </w:p>
    <w:p w14:paraId="6A985E67" w14:textId="3C731D2A" w:rsidR="00EC46F4" w:rsidRPr="008D2465" w:rsidRDefault="00EC46F4" w:rsidP="00106E4D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8D2465">
        <w:rPr>
          <w:rFonts w:ascii="Garamond" w:hAnsi="Garamond"/>
          <w:sz w:val="24"/>
          <w:szCs w:val="24"/>
        </w:rPr>
        <w:t xml:space="preserve">Recognising the imperative of reducing our carbon footprint by </w:t>
      </w:r>
      <w:r w:rsidR="004B7738" w:rsidRPr="008D2465">
        <w:rPr>
          <w:rFonts w:ascii="Garamond" w:hAnsi="Garamond"/>
          <w:sz w:val="24"/>
          <w:szCs w:val="24"/>
          <w:lang w:val="en-US"/>
        </w:rPr>
        <w:t>increasing</w:t>
      </w:r>
      <w:r w:rsidRPr="008D2465">
        <w:rPr>
          <w:rFonts w:ascii="Garamond" w:hAnsi="Garamond"/>
          <w:sz w:val="24"/>
          <w:szCs w:val="24"/>
        </w:rPr>
        <w:t xml:space="preserve"> our handprint – which </w:t>
      </w:r>
      <w:r w:rsidR="004B7738" w:rsidRPr="008D2465">
        <w:rPr>
          <w:rFonts w:ascii="Garamond" w:hAnsi="Garamond"/>
          <w:sz w:val="24"/>
          <w:szCs w:val="24"/>
          <w:lang w:val="en-US"/>
        </w:rPr>
        <w:t>are</w:t>
      </w:r>
      <w:r w:rsidRPr="008D2465">
        <w:rPr>
          <w:rFonts w:ascii="Garamond" w:hAnsi="Garamond"/>
          <w:sz w:val="24"/>
          <w:szCs w:val="24"/>
        </w:rPr>
        <w:t xml:space="preserve"> our action</w:t>
      </w:r>
      <w:r w:rsidR="004B7738" w:rsidRPr="008D2465">
        <w:rPr>
          <w:rFonts w:ascii="Garamond" w:hAnsi="Garamond"/>
          <w:sz w:val="24"/>
          <w:szCs w:val="24"/>
          <w:lang w:val="en-US"/>
        </w:rPr>
        <w:t>s</w:t>
      </w:r>
      <w:r w:rsidRPr="008D2465">
        <w:rPr>
          <w:rFonts w:ascii="Garamond" w:hAnsi="Garamond"/>
          <w:sz w:val="24"/>
          <w:szCs w:val="24"/>
        </w:rPr>
        <w:t xml:space="preserve"> towards sustainability</w:t>
      </w:r>
    </w:p>
    <w:p w14:paraId="726A83DC" w14:textId="77777777" w:rsidR="00EC46F4" w:rsidRPr="008D2465" w:rsidRDefault="00EC46F4" w:rsidP="00106E4D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8D2465">
        <w:rPr>
          <w:rFonts w:ascii="Garamond" w:hAnsi="Garamond"/>
          <w:sz w:val="24"/>
          <w:szCs w:val="24"/>
        </w:rPr>
        <w:t xml:space="preserve">Recognising the need to implement and adopt a wholistic and integrated approach </w:t>
      </w:r>
    </w:p>
    <w:p w14:paraId="7B518515" w14:textId="77777777" w:rsidR="00EC46F4" w:rsidRPr="008D2465" w:rsidRDefault="00EC46F4" w:rsidP="00106E4D">
      <w:pPr>
        <w:pStyle w:val="ListParagraph"/>
        <w:numPr>
          <w:ilvl w:val="0"/>
          <w:numId w:val="18"/>
        </w:numPr>
        <w:spacing w:after="0"/>
        <w:rPr>
          <w:rFonts w:ascii="Garamond" w:hAnsi="Garamond"/>
          <w:sz w:val="24"/>
          <w:szCs w:val="24"/>
        </w:rPr>
      </w:pPr>
      <w:r w:rsidRPr="008D2465">
        <w:rPr>
          <w:rFonts w:ascii="Garamond" w:hAnsi="Garamond"/>
          <w:sz w:val="24"/>
          <w:szCs w:val="24"/>
        </w:rPr>
        <w:t xml:space="preserve">Recognising the need to infuse SDGs into the local school curricula </w:t>
      </w:r>
    </w:p>
    <w:p w14:paraId="016B61B5" w14:textId="77777777" w:rsidR="00EC46F4" w:rsidRPr="00FA2591" w:rsidRDefault="00EC46F4" w:rsidP="00106E4D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224D55D2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Before I finish, I would like to emphasise:</w:t>
      </w:r>
    </w:p>
    <w:p w14:paraId="0BE211FA" w14:textId="7EB2FE1B" w:rsidR="00EC46F4" w:rsidRPr="00FA2591" w:rsidRDefault="00EC46F4" w:rsidP="00106E4D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The importance of a wholistic and integrated approach in our RCEs - involving gov</w:t>
      </w:r>
      <w:proofErr w:type="spellStart"/>
      <w:r w:rsidR="004B7738" w:rsidRPr="00FA2591">
        <w:rPr>
          <w:rFonts w:ascii="Garamond" w:hAnsi="Garamond"/>
          <w:sz w:val="24"/>
          <w:szCs w:val="24"/>
          <w:lang w:val="en-US"/>
        </w:rPr>
        <w:t>ernmen</w:t>
      </w:r>
      <w:proofErr w:type="spellEnd"/>
      <w:r w:rsidRPr="00FA2591">
        <w:rPr>
          <w:rFonts w:ascii="Garamond" w:hAnsi="Garamond"/>
          <w:sz w:val="24"/>
          <w:szCs w:val="24"/>
        </w:rPr>
        <w:t>t, schools, stakeholders, and industries</w:t>
      </w:r>
    </w:p>
    <w:p w14:paraId="7AD853E2" w14:textId="77777777" w:rsidR="00EC46F4" w:rsidRPr="00FA2591" w:rsidRDefault="00EC46F4" w:rsidP="00106E4D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 xml:space="preserve">Education must be the driving force through which all members of society, government and industry (don’t forget industries) can learn how to change their consumer attitudes and behaviours. </w:t>
      </w:r>
    </w:p>
    <w:p w14:paraId="5817062A" w14:textId="1503FEF4" w:rsidR="00EC46F4" w:rsidRPr="00FA2591" w:rsidRDefault="00EC46F4" w:rsidP="00106E4D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>Infusing SDG</w:t>
      </w:r>
      <w:r w:rsidR="004B7738" w:rsidRPr="00FA2591">
        <w:rPr>
          <w:rFonts w:ascii="Garamond" w:hAnsi="Garamond"/>
          <w:sz w:val="24"/>
          <w:szCs w:val="24"/>
          <w:lang w:val="en-US"/>
        </w:rPr>
        <w:t xml:space="preserve">s </w:t>
      </w:r>
      <w:r w:rsidRPr="00FA2591">
        <w:rPr>
          <w:rFonts w:ascii="Garamond" w:hAnsi="Garamond"/>
          <w:sz w:val="24"/>
          <w:szCs w:val="24"/>
        </w:rPr>
        <w:t>in school curricula is of paramount importance</w:t>
      </w:r>
    </w:p>
    <w:p w14:paraId="065461A3" w14:textId="77777777" w:rsidR="00EC46F4" w:rsidRPr="00FA2591" w:rsidRDefault="00EC46F4" w:rsidP="00106E4D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 xml:space="preserve">Give millennials leadership roles because they are the ones in our societies who are passionate about green initiatives  </w:t>
      </w:r>
    </w:p>
    <w:p w14:paraId="6E325EAA" w14:textId="77777777" w:rsidR="00EC46F4" w:rsidRPr="00FA2591" w:rsidRDefault="00EC46F4" w:rsidP="00106E4D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002E2A81" w14:textId="4BAB0913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 xml:space="preserve">It takes generations to learn a new culture. And this is exactly what we are doing when we try to convince society to embrace the United Nations </w:t>
      </w:r>
      <w:r w:rsidR="004B7738" w:rsidRPr="00FA2591">
        <w:rPr>
          <w:rFonts w:ascii="Garamond" w:hAnsi="Garamond"/>
          <w:sz w:val="24"/>
          <w:szCs w:val="24"/>
          <w:lang w:val="en-US"/>
        </w:rPr>
        <w:t>S</w:t>
      </w:r>
      <w:r w:rsidRPr="00FA2591">
        <w:rPr>
          <w:rFonts w:ascii="Garamond" w:hAnsi="Garamond"/>
          <w:sz w:val="24"/>
          <w:szCs w:val="24"/>
        </w:rPr>
        <w:t xml:space="preserve">ustainable </w:t>
      </w:r>
      <w:r w:rsidR="004B7738" w:rsidRPr="00FA2591">
        <w:rPr>
          <w:rFonts w:ascii="Garamond" w:hAnsi="Garamond"/>
          <w:sz w:val="24"/>
          <w:szCs w:val="24"/>
          <w:lang w:val="en-US"/>
        </w:rPr>
        <w:t>D</w:t>
      </w:r>
      <w:r w:rsidRPr="00FA2591">
        <w:rPr>
          <w:rFonts w:ascii="Garamond" w:hAnsi="Garamond"/>
          <w:sz w:val="24"/>
          <w:szCs w:val="24"/>
        </w:rPr>
        <w:t xml:space="preserve">evelopment </w:t>
      </w:r>
      <w:r w:rsidR="004B7738" w:rsidRPr="00FA2591">
        <w:rPr>
          <w:rFonts w:ascii="Garamond" w:hAnsi="Garamond"/>
          <w:sz w:val="24"/>
          <w:szCs w:val="24"/>
          <w:lang w:val="en-US"/>
        </w:rPr>
        <w:t>G</w:t>
      </w:r>
      <w:r w:rsidRPr="00FA2591">
        <w:rPr>
          <w:rFonts w:ascii="Garamond" w:hAnsi="Garamond"/>
          <w:sz w:val="24"/>
          <w:szCs w:val="24"/>
        </w:rPr>
        <w:t>oals</w:t>
      </w:r>
      <w:r w:rsidR="004B7738" w:rsidRPr="00FA2591">
        <w:rPr>
          <w:rFonts w:ascii="Garamond" w:hAnsi="Garamond"/>
          <w:sz w:val="24"/>
          <w:szCs w:val="24"/>
          <w:lang w:val="en-US"/>
        </w:rPr>
        <w:t xml:space="preserve"> (SDGs)</w:t>
      </w:r>
      <w:r w:rsidRPr="00FA2591">
        <w:rPr>
          <w:rFonts w:ascii="Garamond" w:hAnsi="Garamond"/>
          <w:sz w:val="24"/>
          <w:szCs w:val="24"/>
        </w:rPr>
        <w:t>. We are initiating a new eco-friendly world culture. It will take both time and influence to bring the lasting change that we seek. And the best avenue for that is education.</w:t>
      </w:r>
    </w:p>
    <w:p w14:paraId="06214A91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ab/>
      </w:r>
    </w:p>
    <w:p w14:paraId="46365CE4" w14:textId="2A9F0B62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lastRenderedPageBreak/>
        <w:t>Thank you again for inviting me to share my thoughts. Great job, University of Jember, RCE East Java</w:t>
      </w:r>
      <w:r w:rsidR="004B7738" w:rsidRPr="00FA2591">
        <w:rPr>
          <w:rFonts w:ascii="Garamond" w:hAnsi="Garamond"/>
          <w:sz w:val="24"/>
          <w:szCs w:val="24"/>
          <w:lang w:val="en-US"/>
        </w:rPr>
        <w:t xml:space="preserve"> (candidate)</w:t>
      </w:r>
      <w:r w:rsidRPr="00FA2591">
        <w:rPr>
          <w:rFonts w:ascii="Garamond" w:hAnsi="Garamond"/>
          <w:sz w:val="24"/>
          <w:szCs w:val="24"/>
        </w:rPr>
        <w:t xml:space="preserve"> and RCE Srinagar on organising and running this international webinar! Congratulations also to all the RCEs who presented! You did a wonderful job. Keep up the great work and don’t give up! Step by step we will reach our goal!     </w:t>
      </w:r>
    </w:p>
    <w:p w14:paraId="2E96723A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5CA8F522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  <w:r w:rsidRPr="00FA2591">
        <w:rPr>
          <w:rFonts w:ascii="Garamond" w:hAnsi="Garamond"/>
          <w:sz w:val="24"/>
          <w:szCs w:val="24"/>
        </w:rPr>
        <w:t xml:space="preserve">          “Inspiration with perspiration produces realisation”.</w:t>
      </w:r>
    </w:p>
    <w:p w14:paraId="58D0FFED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64F71A7C" w14:textId="533BF212" w:rsidR="00EC46F4" w:rsidRPr="00FA2591" w:rsidRDefault="00EC46F4" w:rsidP="00106E4D">
      <w:pPr>
        <w:spacing w:after="0"/>
        <w:ind w:firstLine="720"/>
        <w:rPr>
          <w:rFonts w:ascii="Garamond" w:hAnsi="Garamond"/>
          <w:sz w:val="24"/>
          <w:szCs w:val="24"/>
          <w:lang w:val="en-US"/>
        </w:rPr>
      </w:pPr>
      <w:r w:rsidRPr="00FA2591">
        <w:rPr>
          <w:rFonts w:ascii="Garamond" w:hAnsi="Garamond"/>
          <w:sz w:val="24"/>
          <w:szCs w:val="24"/>
        </w:rPr>
        <w:t>Thank you.</w:t>
      </w:r>
      <w:r w:rsidR="004B7738" w:rsidRPr="00FA2591">
        <w:rPr>
          <w:rFonts w:ascii="Garamond" w:hAnsi="Garamond"/>
          <w:sz w:val="24"/>
          <w:szCs w:val="24"/>
          <w:lang w:val="en-US"/>
        </w:rPr>
        <w:t xml:space="preserve"> - Agnes Mary </w:t>
      </w:r>
      <w:r w:rsidR="0018237B">
        <w:rPr>
          <w:rFonts w:ascii="Garamond" w:hAnsi="Garamond"/>
          <w:sz w:val="24"/>
          <w:szCs w:val="24"/>
          <w:lang w:val="en-US"/>
        </w:rPr>
        <w:t>T</w:t>
      </w:r>
      <w:r w:rsidR="004B7738" w:rsidRPr="00FA2591">
        <w:rPr>
          <w:rFonts w:ascii="Garamond" w:hAnsi="Garamond"/>
          <w:sz w:val="24"/>
          <w:szCs w:val="24"/>
          <w:lang w:val="en-US"/>
        </w:rPr>
        <w:t>oner</w:t>
      </w:r>
    </w:p>
    <w:p w14:paraId="76BFFCC2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3E508607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32329595" w14:textId="77777777" w:rsidR="00EC46F4" w:rsidRPr="00FA2591" w:rsidRDefault="00EC46F4" w:rsidP="00106E4D">
      <w:pPr>
        <w:spacing w:after="0"/>
        <w:rPr>
          <w:rFonts w:ascii="Garamond" w:hAnsi="Garamond"/>
          <w:sz w:val="24"/>
          <w:szCs w:val="24"/>
        </w:rPr>
      </w:pPr>
    </w:p>
    <w:p w14:paraId="17FB9727" w14:textId="77777777" w:rsidR="00EC46F4" w:rsidRPr="00FA2591" w:rsidRDefault="00EC46F4" w:rsidP="00106E4D">
      <w:p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</w:p>
    <w:p w14:paraId="6016E3C4" w14:textId="77777777" w:rsidR="00CA1F05" w:rsidRPr="00FA2591" w:rsidRDefault="00CA1F05" w:rsidP="00106E4D">
      <w:pPr>
        <w:rPr>
          <w:rFonts w:ascii="Garamond" w:eastAsia="Times New Roman" w:hAnsi="Garamond" w:cs="Times New Roman"/>
          <w:color w:val="0E101A"/>
          <w:sz w:val="24"/>
          <w:szCs w:val="24"/>
          <w:lang w:val="en-US"/>
        </w:rPr>
      </w:pPr>
    </w:p>
    <w:p w14:paraId="692CC1A6" w14:textId="77777777" w:rsidR="00B77893" w:rsidRPr="00FA2591" w:rsidRDefault="0018237B" w:rsidP="00106E4D">
      <w:pPr>
        <w:rPr>
          <w:rFonts w:ascii="Garamond" w:hAnsi="Garamond"/>
          <w:sz w:val="24"/>
          <w:szCs w:val="24"/>
        </w:rPr>
      </w:pPr>
    </w:p>
    <w:sectPr w:rsidR="00B77893" w:rsidRPr="00FA2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14DB"/>
    <w:multiLevelType w:val="hybridMultilevel"/>
    <w:tmpl w:val="4046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CF1"/>
    <w:multiLevelType w:val="hybridMultilevel"/>
    <w:tmpl w:val="3B0CA37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40F6B"/>
    <w:multiLevelType w:val="hybridMultilevel"/>
    <w:tmpl w:val="49E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05E9"/>
    <w:multiLevelType w:val="multilevel"/>
    <w:tmpl w:val="F4A2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B2D5A"/>
    <w:multiLevelType w:val="multilevel"/>
    <w:tmpl w:val="29B0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B654B"/>
    <w:multiLevelType w:val="multilevel"/>
    <w:tmpl w:val="6182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65A0E"/>
    <w:multiLevelType w:val="multilevel"/>
    <w:tmpl w:val="2A80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A2F83"/>
    <w:multiLevelType w:val="multilevel"/>
    <w:tmpl w:val="06F2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F4039"/>
    <w:multiLevelType w:val="multilevel"/>
    <w:tmpl w:val="0DB6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24E52"/>
    <w:multiLevelType w:val="multilevel"/>
    <w:tmpl w:val="E0CA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362B4"/>
    <w:multiLevelType w:val="multilevel"/>
    <w:tmpl w:val="D21C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A11AA"/>
    <w:multiLevelType w:val="multilevel"/>
    <w:tmpl w:val="9CD2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44784"/>
    <w:multiLevelType w:val="multilevel"/>
    <w:tmpl w:val="CDF4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449C1"/>
    <w:multiLevelType w:val="multilevel"/>
    <w:tmpl w:val="6D68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4B21B3"/>
    <w:multiLevelType w:val="multilevel"/>
    <w:tmpl w:val="EF60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66E22"/>
    <w:multiLevelType w:val="hybridMultilevel"/>
    <w:tmpl w:val="3EC227A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1AEB"/>
    <w:multiLevelType w:val="multilevel"/>
    <w:tmpl w:val="D9C8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C12E9"/>
    <w:multiLevelType w:val="hybridMultilevel"/>
    <w:tmpl w:val="D632C81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336DF"/>
    <w:multiLevelType w:val="multilevel"/>
    <w:tmpl w:val="6C2C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14B57"/>
    <w:multiLevelType w:val="hybridMultilevel"/>
    <w:tmpl w:val="5F46746A"/>
    <w:lvl w:ilvl="0" w:tplc="83A4A62E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221" w:hanging="360"/>
      </w:pPr>
    </w:lvl>
    <w:lvl w:ilvl="2" w:tplc="4409001B" w:tentative="1">
      <w:start w:val="1"/>
      <w:numFmt w:val="lowerRoman"/>
      <w:lvlText w:val="%3."/>
      <w:lvlJc w:val="right"/>
      <w:pPr>
        <w:ind w:left="1941" w:hanging="180"/>
      </w:pPr>
    </w:lvl>
    <w:lvl w:ilvl="3" w:tplc="4409000F" w:tentative="1">
      <w:start w:val="1"/>
      <w:numFmt w:val="decimal"/>
      <w:lvlText w:val="%4."/>
      <w:lvlJc w:val="left"/>
      <w:pPr>
        <w:ind w:left="2661" w:hanging="360"/>
      </w:pPr>
    </w:lvl>
    <w:lvl w:ilvl="4" w:tplc="44090019" w:tentative="1">
      <w:start w:val="1"/>
      <w:numFmt w:val="lowerLetter"/>
      <w:lvlText w:val="%5."/>
      <w:lvlJc w:val="left"/>
      <w:pPr>
        <w:ind w:left="3381" w:hanging="360"/>
      </w:pPr>
    </w:lvl>
    <w:lvl w:ilvl="5" w:tplc="4409001B" w:tentative="1">
      <w:start w:val="1"/>
      <w:numFmt w:val="lowerRoman"/>
      <w:lvlText w:val="%6."/>
      <w:lvlJc w:val="right"/>
      <w:pPr>
        <w:ind w:left="4101" w:hanging="180"/>
      </w:pPr>
    </w:lvl>
    <w:lvl w:ilvl="6" w:tplc="4409000F" w:tentative="1">
      <w:start w:val="1"/>
      <w:numFmt w:val="decimal"/>
      <w:lvlText w:val="%7."/>
      <w:lvlJc w:val="left"/>
      <w:pPr>
        <w:ind w:left="4821" w:hanging="360"/>
      </w:pPr>
    </w:lvl>
    <w:lvl w:ilvl="7" w:tplc="44090019" w:tentative="1">
      <w:start w:val="1"/>
      <w:numFmt w:val="lowerLetter"/>
      <w:lvlText w:val="%8."/>
      <w:lvlJc w:val="left"/>
      <w:pPr>
        <w:ind w:left="5541" w:hanging="360"/>
      </w:pPr>
    </w:lvl>
    <w:lvl w:ilvl="8" w:tplc="4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C4E06FD"/>
    <w:multiLevelType w:val="multilevel"/>
    <w:tmpl w:val="A394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0"/>
  </w:num>
  <w:num w:numId="5">
    <w:abstractNumId w:val="20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8"/>
  </w:num>
  <w:num w:numId="15">
    <w:abstractNumId w:val="11"/>
  </w:num>
  <w:num w:numId="16">
    <w:abstractNumId w:val="16"/>
  </w:num>
  <w:num w:numId="17">
    <w:abstractNumId w:val="2"/>
  </w:num>
  <w:num w:numId="18">
    <w:abstractNumId w:val="19"/>
  </w:num>
  <w:num w:numId="19">
    <w:abstractNumId w:val="15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35"/>
    <w:rsid w:val="0006056F"/>
    <w:rsid w:val="00106E4D"/>
    <w:rsid w:val="00117135"/>
    <w:rsid w:val="0018237B"/>
    <w:rsid w:val="002E3534"/>
    <w:rsid w:val="0039090F"/>
    <w:rsid w:val="003B1D2E"/>
    <w:rsid w:val="003D61FF"/>
    <w:rsid w:val="003F4900"/>
    <w:rsid w:val="00481A2B"/>
    <w:rsid w:val="004B7738"/>
    <w:rsid w:val="004E1A67"/>
    <w:rsid w:val="0055092D"/>
    <w:rsid w:val="00564BF4"/>
    <w:rsid w:val="005D72AD"/>
    <w:rsid w:val="006E52AF"/>
    <w:rsid w:val="00713A5A"/>
    <w:rsid w:val="008D2465"/>
    <w:rsid w:val="009D58CE"/>
    <w:rsid w:val="00A64B95"/>
    <w:rsid w:val="00C036FC"/>
    <w:rsid w:val="00C3718D"/>
    <w:rsid w:val="00C837A9"/>
    <w:rsid w:val="00CA1F05"/>
    <w:rsid w:val="00E42D94"/>
    <w:rsid w:val="00E9797C"/>
    <w:rsid w:val="00EC46F4"/>
    <w:rsid w:val="00EF16DE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18D1"/>
  <w15:docId w15:val="{D062CB3F-C051-42F2-BAC3-35B5B8DF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117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1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117135"/>
  </w:style>
  <w:style w:type="paragraph" w:styleId="NormalWeb">
    <w:name w:val="Normal (Web)"/>
    <w:basedOn w:val="Normal"/>
    <w:uiPriority w:val="99"/>
    <w:unhideWhenUsed/>
    <w:rsid w:val="0011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171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7135"/>
    <w:rPr>
      <w:b/>
      <w:bCs/>
    </w:rPr>
  </w:style>
  <w:style w:type="paragraph" w:styleId="ListParagraph">
    <w:name w:val="List Paragraph"/>
    <w:basedOn w:val="Normal"/>
    <w:uiPriority w:val="34"/>
    <w:qFormat/>
    <w:rsid w:val="009D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4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6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4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0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ReginaEgi</dc:creator>
  <cp:lastModifiedBy>Abdhesh Kumar Gangwar</cp:lastModifiedBy>
  <cp:revision>3</cp:revision>
  <dcterms:created xsi:type="dcterms:W3CDTF">2020-10-16T10:26:00Z</dcterms:created>
  <dcterms:modified xsi:type="dcterms:W3CDTF">2020-10-16T11:27:00Z</dcterms:modified>
</cp:coreProperties>
</file>