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Dear Mr Press Liason:</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b w:val="1"/>
          <w:color w:val="222222"/>
        </w:rPr>
      </w:pPr>
      <w:r w:rsidDel="00000000" w:rsidR="00000000" w:rsidRPr="00000000">
        <w:rPr>
          <w:b w:val="1"/>
          <w:color w:val="222222"/>
          <w:rtl w:val="0"/>
        </w:rPr>
        <w:t xml:space="preserve">RE: WHITE HOUSE MEDIA ACCREDITATION, ST PATRICK'S DAY EVENTS</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I write as a senior Correspondent for the</w:t>
      </w:r>
      <w:r w:rsidDel="00000000" w:rsidR="00000000" w:rsidRPr="00000000">
        <w:rPr>
          <w:i w:val="1"/>
          <w:color w:val="222222"/>
          <w:rtl w:val="0"/>
        </w:rPr>
        <w:t xml:space="preserve"> Irish Examiner USA</w:t>
      </w:r>
      <w:r w:rsidDel="00000000" w:rsidR="00000000" w:rsidRPr="00000000">
        <w:rPr>
          <w:color w:val="222222"/>
          <w:rtl w:val="0"/>
        </w:rPr>
        <w:t xml:space="preserve">, a newspaper publication distributed across the US and online.</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color w:val="222222"/>
          <w:rtl w:val="0"/>
        </w:rPr>
        <w:t xml:space="preserve">Colleagues at RTE in Dublin (specifically Brian O'Donovan) passed on your contact as press liaison for relevant media accreditation for the upcoming White House St Patrick's Day events.</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I have previously been granted White House Media Accreditation, and attended, so I may already be in the database.</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color w:val="222222"/>
          <w:rtl w:val="0"/>
        </w:rPr>
        <w:t xml:space="preserve">Could you please advise what you require for access to the events in mid-March?</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color w:val="222222"/>
          <w:rtl w:val="0"/>
        </w:rPr>
        <w:t xml:space="preserve">I will be flying into Washington from Ireland, and have my current press accreditation ready for your processing.</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color w:val="222222"/>
          <w:rtl w:val="0"/>
        </w:rPr>
        <w:t xml:space="preserve">See attached for relevant verification - Media Pass, and recently published work, including several front page cover stories.</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Looking forward to hearing from you at your earliest convenience,</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color w:val="222222"/>
          <w:rtl w:val="0"/>
        </w:rPr>
        <w:t xml:space="preserve">Sincerely,</w:t>
      </w:r>
    </w:p>
    <w:p w:rsidR="00000000" w:rsidDel="00000000" w:rsidP="00000000" w:rsidRDefault="00000000" w:rsidRPr="00000000" w14:paraId="00000015">
      <w:pPr>
        <w:rPr>
          <w:color w:val="222222"/>
        </w:rPr>
      </w:pPr>
      <w:r w:rsidDel="00000000" w:rsidR="00000000" w:rsidRPr="00000000">
        <w:rPr>
          <w:color w:val="222222"/>
          <w:rtl w:val="0"/>
        </w:rPr>
        <w:t xml:space="preserve">Peter Kelly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Summarize what the legacy Bill campaign is about in medium length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t xml:space="preserve">The Legacy Bill proposes a modern legislature to address the issues of the Northern Ireland Troubles, with the goal to promote reconciliation and record victims’ experiences. As such, this Bill aims to establish an Independent Commission for Reconciliation and Information Recovery. Although this objective seems to advocate for victims, it subsequently instead works to limit criminal investigations and proceedings to investigate inquests and police complaints, and also extends the prisoner release scheme established in the Northern Ireland (Sentences) Act 1998. This Bill also grants conditional immunity to those who are cooperating and working with the Independent Commission for Reconciliation and Information Recovery (ICRIR). Participating cooperative persons would need to meet a low threshold to be designated immunity and in turn would conflate reconciliation with impunity and avoid legal accountability. Other crucial aspects of the Legacy Bill to acknowledge include the debarring of the Ombudsman Police from investigating legacy complaints, preventing new legacy inquests and closing outstanding inquests, ending of “Call In” investigations currently run through Operation Kenova, and disqualifying all new civil claims related to the Troubles, which includes over 500 claims against the military.    </w:t>
      </w:r>
    </w:p>
    <w:p w:rsidR="00000000" w:rsidDel="00000000" w:rsidP="00000000" w:rsidRDefault="00000000" w:rsidRPr="00000000" w14:paraId="0000001D">
      <w:pPr>
        <w:ind w:firstLine="720"/>
        <w:rPr/>
      </w:pPr>
      <w:r w:rsidDel="00000000" w:rsidR="00000000" w:rsidRPr="00000000">
        <w:rPr>
          <w:rtl w:val="0"/>
        </w:rPr>
        <w:t xml:space="preserve">Many campaigns are working to enlighten citizens of the possible impunity for justice that this bill would allow as it blocks victims from accessing legal action and interferes with the justice system as it fails to deliver human rights complaint investigations. Stakeholders have said that instituted this bill would cause a violation of international obligations as rights as it would ignore the human rights obligations and work against existing agreements, such as the Good Friday Agreement (an agreement established between Northern Ireland, the Republic of Ireland, and the United Kingdom to establish a peace process between the nations). A steady concern for the implementation of this bill remains that the Bill will diminish the victims’ rights and pose a breach of the UK’s obligations under Protocol Article 2 (committing to protect “no diminution of rights, safeguards and equality of opportunity”).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IRUstpMe/VV9JgnTy793nUYqwQ==">AMUW2mWJHrY+Nr0wRTZICZ9odyO5i6HkR3EclR6qS2nBHrMsxY8iGrCN9L0lFu3sLFMb19yt4XgWRMcbGpiObGyTN7b0hD3kj6z0mlTNHFdp2Oq8H4Oe/RE=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